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B1D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shd w:val="clear"/>
          <w:lang w:eastAsia="zh-CN"/>
        </w:rPr>
      </w:pPr>
      <w:r>
        <w:rPr>
          <w:rFonts w:hint="eastAsia" w:ascii="Times New Roman" w:hAnsi="Times New Roman" w:eastAsia="方正小标宋简体" w:cs="Times New Roman"/>
          <w:sz w:val="44"/>
          <w:szCs w:val="44"/>
          <w:shd w:val="clear"/>
          <w:lang w:eastAsia="zh-CN"/>
        </w:rPr>
        <w:t>泸州机场（集团）有限责任公司</w:t>
      </w:r>
    </w:p>
    <w:p w14:paraId="3AB5B2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shd w:val="clear"/>
          <w:lang w:eastAsia="zh-CN"/>
        </w:rPr>
      </w:pPr>
      <w:r>
        <w:rPr>
          <w:rFonts w:hint="eastAsia" w:ascii="Times New Roman" w:hAnsi="Times New Roman" w:eastAsia="方正小标宋简体" w:cs="Times New Roman"/>
          <w:sz w:val="44"/>
          <w:szCs w:val="44"/>
          <w:shd w:val="clear"/>
          <w:lang w:eastAsia="zh-CN"/>
        </w:rPr>
        <w:t>2025年</w:t>
      </w:r>
      <w:r>
        <w:rPr>
          <w:rFonts w:hint="eastAsia" w:ascii="Times New Roman" w:hAnsi="Times New Roman" w:eastAsia="方正小标宋简体" w:cs="Times New Roman"/>
          <w:sz w:val="44"/>
          <w:szCs w:val="44"/>
          <w:shd w:val="clear"/>
          <w:lang w:val="en-US" w:eastAsia="zh-CN"/>
        </w:rPr>
        <w:t>至2026年</w:t>
      </w:r>
      <w:r>
        <w:rPr>
          <w:rFonts w:hint="eastAsia" w:ascii="Times New Roman" w:hAnsi="Times New Roman" w:eastAsia="方正小标宋简体" w:cs="Times New Roman"/>
          <w:sz w:val="44"/>
          <w:szCs w:val="44"/>
          <w:shd w:val="clear"/>
          <w:lang w:eastAsia="zh-CN"/>
        </w:rPr>
        <w:t>锅炉废气废水环保监测项目</w:t>
      </w:r>
    </w:p>
    <w:p w14:paraId="7CAEB6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shd w:val="clear"/>
          <w:lang w:val="en-US" w:eastAsia="zh-CN"/>
        </w:rPr>
      </w:pPr>
      <w:r>
        <w:rPr>
          <w:rFonts w:hint="eastAsia" w:ascii="Times New Roman" w:hAnsi="Times New Roman" w:eastAsia="方正小标宋简体" w:cs="Times New Roman"/>
          <w:sz w:val="44"/>
          <w:szCs w:val="44"/>
          <w:shd w:val="clear"/>
          <w:lang w:val="en-US" w:eastAsia="zh-CN"/>
        </w:rPr>
        <w:t>公开询价公告</w:t>
      </w:r>
    </w:p>
    <w:p w14:paraId="16D5251E">
      <w:pPr>
        <w:ind w:firstLine="630"/>
        <w:rPr>
          <w:rFonts w:hint="default" w:ascii="Times New Roman" w:hAnsi="Times New Roman" w:eastAsia="方正仿宋简体" w:cs="Times New Roman"/>
          <w:sz w:val="32"/>
          <w:szCs w:val="32"/>
          <w:shd w:val="clear"/>
          <w:lang w:val="en-US" w:eastAsia="zh-CN"/>
        </w:rPr>
      </w:pPr>
    </w:p>
    <w:p w14:paraId="57B7376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shd w:val="clear"/>
          <w:lang w:val="en-US" w:eastAsia="zh-CN"/>
        </w:rPr>
      </w:pPr>
      <w:r>
        <w:rPr>
          <w:rFonts w:hint="default" w:ascii="Times New Roman" w:hAnsi="Times New Roman" w:eastAsia="方正仿宋简体" w:cs="Times New Roman"/>
          <w:sz w:val="32"/>
          <w:szCs w:val="32"/>
        </w:rPr>
        <w:t>泸州机场（集团）有限责任公司拟</w:t>
      </w:r>
      <w:r>
        <w:rPr>
          <w:rFonts w:hint="default" w:ascii="Times New Roman" w:hAnsi="Times New Roman" w:eastAsia="方正仿宋简体" w:cs="Times New Roman"/>
          <w:sz w:val="32"/>
          <w:szCs w:val="32"/>
          <w:lang w:val="en-US" w:eastAsia="zh-CN"/>
        </w:rPr>
        <w:t>对2025年</w:t>
      </w:r>
      <w:r>
        <w:rPr>
          <w:rFonts w:hint="eastAsia" w:ascii="Times New Roman" w:hAnsi="Times New Roman" w:eastAsia="方正仿宋简体" w:cs="Times New Roman"/>
          <w:sz w:val="32"/>
          <w:szCs w:val="32"/>
          <w:lang w:val="en-US" w:eastAsia="zh-CN"/>
        </w:rPr>
        <w:t>至2026年</w:t>
      </w:r>
      <w:r>
        <w:rPr>
          <w:rFonts w:hint="default" w:ascii="Times New Roman" w:hAnsi="Times New Roman" w:eastAsia="方正仿宋简体" w:cs="Times New Roman"/>
          <w:sz w:val="32"/>
          <w:szCs w:val="32"/>
          <w:lang w:val="en-US" w:eastAsia="zh-CN"/>
        </w:rPr>
        <w:t>锅炉废气废水环保监测项目</w:t>
      </w:r>
      <w:r>
        <w:rPr>
          <w:rFonts w:hint="default" w:ascii="Times New Roman" w:hAnsi="Times New Roman" w:eastAsia="方正仿宋简体" w:cs="Times New Roman"/>
          <w:sz w:val="32"/>
          <w:szCs w:val="32"/>
        </w:rPr>
        <w:t>在国内进行公开</w:t>
      </w:r>
      <w:r>
        <w:rPr>
          <w:rFonts w:hint="default" w:ascii="Times New Roman" w:hAnsi="Times New Roman" w:eastAsia="方正仿宋简体" w:cs="Times New Roman"/>
          <w:sz w:val="32"/>
          <w:szCs w:val="32"/>
          <w:lang w:val="en-US" w:eastAsia="zh-CN"/>
        </w:rPr>
        <w:t>询价</w:t>
      </w:r>
      <w:r>
        <w:rPr>
          <w:rFonts w:hint="default" w:ascii="Times New Roman" w:hAnsi="Times New Roman" w:eastAsia="方正仿宋简体" w:cs="Times New Roman"/>
          <w:sz w:val="32"/>
          <w:szCs w:val="32"/>
        </w:rPr>
        <w:t>，兹邀请符合要求的</w:t>
      </w:r>
      <w:r>
        <w:rPr>
          <w:rFonts w:hint="default" w:ascii="Times New Roman" w:hAnsi="Times New Roman" w:eastAsia="方正仿宋简体" w:cs="Times New Roman"/>
          <w:sz w:val="32"/>
          <w:szCs w:val="32"/>
          <w:lang w:val="en-US" w:eastAsia="zh-CN"/>
        </w:rPr>
        <w:t>供应商</w:t>
      </w:r>
      <w:r>
        <w:rPr>
          <w:rFonts w:hint="default" w:ascii="Times New Roman" w:hAnsi="Times New Roman" w:eastAsia="方正仿宋简体" w:cs="Times New Roman"/>
          <w:sz w:val="32"/>
          <w:szCs w:val="32"/>
        </w:rPr>
        <w:t>参加</w:t>
      </w:r>
      <w:r>
        <w:rPr>
          <w:rFonts w:hint="default" w:ascii="Times New Roman" w:hAnsi="Times New Roman" w:eastAsia="方正仿宋简体" w:cs="Times New Roman"/>
          <w:sz w:val="32"/>
          <w:szCs w:val="32"/>
          <w:lang w:val="en-US" w:eastAsia="zh-CN"/>
        </w:rPr>
        <w:t>询价</w:t>
      </w:r>
      <w:r>
        <w:rPr>
          <w:rFonts w:hint="default" w:ascii="Times New Roman" w:hAnsi="Times New Roman" w:eastAsia="方正仿宋简体" w:cs="Times New Roman"/>
          <w:sz w:val="32"/>
          <w:szCs w:val="32"/>
        </w:rPr>
        <w:t>。现将有关内容告知如下：</w:t>
      </w:r>
    </w:p>
    <w:p w14:paraId="04FC28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shd w:val="clear"/>
          <w:lang w:val="en-US" w:eastAsia="zh-CN"/>
        </w:rPr>
      </w:pPr>
      <w:r>
        <w:rPr>
          <w:rFonts w:hint="default" w:ascii="Times New Roman" w:hAnsi="Times New Roman" w:eastAsia="黑体" w:cs="Times New Roman"/>
          <w:sz w:val="32"/>
          <w:szCs w:val="32"/>
          <w:shd w:val="clear"/>
        </w:rPr>
        <w:t>一、</w:t>
      </w:r>
      <w:r>
        <w:rPr>
          <w:rFonts w:hint="eastAsia" w:ascii="Times New Roman" w:hAnsi="Times New Roman" w:eastAsia="黑体" w:cs="Times New Roman"/>
          <w:sz w:val="32"/>
          <w:szCs w:val="32"/>
          <w:shd w:val="clear"/>
          <w:lang w:val="en-US" w:eastAsia="zh-CN"/>
        </w:rPr>
        <w:t>采购条件</w:t>
      </w:r>
    </w:p>
    <w:p w14:paraId="2B2E6E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44"/>
          <w:szCs w:val="44"/>
          <w:shd w:val="clear"/>
          <w:lang w:val="en-US"/>
        </w:rPr>
      </w:pPr>
      <w:r>
        <w:rPr>
          <w:rFonts w:hint="eastAsia" w:ascii="Times New Roman" w:hAnsi="Times New Roman" w:eastAsia="方正仿宋简体" w:cs="Times New Roman"/>
          <w:sz w:val="32"/>
          <w:szCs w:val="32"/>
          <w:shd w:val="clear"/>
          <w:lang w:val="en-US" w:eastAsia="zh-CN"/>
        </w:rPr>
        <w:t>1.项目名称：泸州机场（集团）有限责任公司2025年至2026年锅炉废气废水环保监测项目。</w:t>
      </w:r>
    </w:p>
    <w:p w14:paraId="278565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2.</w:t>
      </w:r>
      <w:r>
        <w:rPr>
          <w:rFonts w:hint="default" w:ascii="Times New Roman" w:hAnsi="Times New Roman" w:eastAsia="方正仿宋简体" w:cs="Times New Roman"/>
          <w:sz w:val="32"/>
          <w:szCs w:val="32"/>
          <w:shd w:val="clear"/>
          <w:lang w:val="en-US" w:eastAsia="zh-CN"/>
        </w:rPr>
        <w:t>项目编号：</w:t>
      </w:r>
      <w:r>
        <w:rPr>
          <w:rFonts w:hint="eastAsia" w:ascii="Times New Roman" w:hAnsi="Times New Roman" w:eastAsia="方正仿宋简体" w:cs="Times New Roman"/>
          <w:sz w:val="32"/>
          <w:szCs w:val="32"/>
          <w:shd w:val="clear"/>
          <w:lang w:val="en-US" w:eastAsia="zh-CN"/>
        </w:rPr>
        <w:t>LZJC-GKXJ（2025）010201</w:t>
      </w:r>
      <w:r>
        <w:rPr>
          <w:rFonts w:hint="default" w:ascii="Times New Roman" w:hAnsi="Times New Roman" w:eastAsia="方正仿宋简体" w:cs="Times New Roman"/>
          <w:sz w:val="32"/>
          <w:szCs w:val="32"/>
          <w:shd w:val="clear"/>
          <w:lang w:val="en-US" w:eastAsia="zh-CN"/>
        </w:rPr>
        <w:t>。</w:t>
      </w:r>
    </w:p>
    <w:p w14:paraId="742C97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bCs/>
          <w:sz w:val="32"/>
          <w:szCs w:val="32"/>
          <w:lang w:eastAsia="zh-CN"/>
        </w:rPr>
      </w:pPr>
      <w:r>
        <w:rPr>
          <w:rFonts w:hint="eastAsia" w:ascii="Times New Roman" w:hAnsi="Times New Roman" w:eastAsia="方正仿宋简体" w:cs="Times New Roman"/>
          <w:sz w:val="32"/>
          <w:szCs w:val="32"/>
          <w:shd w:val="clear"/>
          <w:lang w:val="en-US" w:eastAsia="zh-CN"/>
        </w:rPr>
        <w:t>3.资金来源</w:t>
      </w:r>
      <w:r>
        <w:rPr>
          <w:rFonts w:hint="default" w:ascii="Times New Roman" w:hAnsi="Times New Roman" w:eastAsia="方正仿宋简体" w:cs="Times New Roman"/>
          <w:sz w:val="32"/>
          <w:szCs w:val="32"/>
        </w:rPr>
        <w:t>（金额，来源）</w:t>
      </w:r>
      <w:r>
        <w:rPr>
          <w:rFonts w:hint="eastAsia" w:ascii="Times New Roman" w:hAnsi="Times New Roman" w:eastAsia="方正仿宋简体" w:cs="Times New Roman"/>
          <w:sz w:val="32"/>
          <w:szCs w:val="32"/>
          <w:shd w:val="clear"/>
          <w:lang w:val="en-US" w:eastAsia="zh-CN"/>
        </w:rPr>
        <w:t>：总限价7.00万元（含税），</w:t>
      </w:r>
      <w:r>
        <w:rPr>
          <w:rFonts w:hint="default" w:ascii="Times New Roman" w:hAnsi="Times New Roman" w:eastAsia="方正仿宋简体" w:cs="Times New Roman"/>
          <w:sz w:val="32"/>
          <w:szCs w:val="32"/>
        </w:rPr>
        <w:t>该价格包含此项目所有费用，</w:t>
      </w:r>
      <w:r>
        <w:rPr>
          <w:rFonts w:hint="default" w:ascii="Times New Roman" w:hAnsi="Times New Roman" w:eastAsia="方正仿宋简体" w:cs="Times New Roman"/>
          <w:bCs/>
          <w:sz w:val="32"/>
          <w:szCs w:val="32"/>
        </w:rPr>
        <w:t>国有企业自筹资金，财政性资金占比为0%</w:t>
      </w:r>
      <w:r>
        <w:rPr>
          <w:rFonts w:hint="eastAsia" w:ascii="Times New Roman" w:hAnsi="Times New Roman" w:eastAsia="方正仿宋简体" w:cs="Times New Roman"/>
          <w:bCs/>
          <w:sz w:val="32"/>
          <w:szCs w:val="32"/>
          <w:lang w:eastAsia="zh-CN"/>
        </w:rPr>
        <w:t>。</w:t>
      </w:r>
    </w:p>
    <w:p w14:paraId="3CFF93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lang w:val="en-US" w:eastAsia="zh-CN"/>
        </w:rPr>
        <w:t>4.组织方式：自行采购。</w:t>
      </w:r>
    </w:p>
    <w:p w14:paraId="3B8A96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shd w:val="clear"/>
          <w:lang w:val="en-US" w:eastAsia="zh-CN"/>
        </w:rPr>
      </w:pPr>
      <w:r>
        <w:rPr>
          <w:rFonts w:hint="eastAsia" w:ascii="Times New Roman" w:hAnsi="Times New Roman" w:eastAsia="黑体" w:cs="Times New Roman"/>
          <w:sz w:val="32"/>
          <w:szCs w:val="32"/>
          <w:shd w:val="clear"/>
          <w:lang w:val="en-US" w:eastAsia="zh-CN"/>
        </w:rPr>
        <w:t>二、项目概况与内容</w:t>
      </w:r>
    </w:p>
    <w:p w14:paraId="507ECC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shd w:val="clear"/>
          <w:lang w:val="en-US" w:eastAsia="zh-CN"/>
        </w:rPr>
      </w:pPr>
      <w:r>
        <w:rPr>
          <w:rFonts w:hint="default" w:ascii="Times New Roman" w:hAnsi="Times New Roman" w:eastAsia="方正仿宋简体" w:cs="Times New Roman"/>
          <w:sz w:val="32"/>
          <w:szCs w:val="32"/>
          <w:shd w:val="clear"/>
          <w:lang w:val="en-US" w:eastAsia="zh-CN"/>
        </w:rPr>
        <w:t>1.服务地点：泸州云龙机场。</w:t>
      </w:r>
    </w:p>
    <w:p w14:paraId="5757A6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2.服务要求、采购范围：对泸州机场（集团）有限责任公司二台真空燃气锅炉排放的废气及机场废水进行环保监测</w:t>
      </w:r>
      <w:r>
        <w:rPr>
          <w:rFonts w:hint="default" w:ascii="Times New Roman" w:hAnsi="Times New Roman" w:eastAsia="方正仿宋简体" w:cs="Times New Roman"/>
          <w:sz w:val="32"/>
          <w:szCs w:val="32"/>
          <w:shd w:val="clear"/>
          <w:lang w:val="en-US" w:eastAsia="zh-CN"/>
        </w:rPr>
        <w:t>，</w:t>
      </w:r>
      <w:r>
        <w:rPr>
          <w:rFonts w:hint="eastAsia" w:ascii="Times New Roman" w:hAnsi="Times New Roman" w:eastAsia="方正仿宋简体" w:cs="Times New Roman"/>
          <w:sz w:val="32"/>
          <w:szCs w:val="32"/>
          <w:shd w:val="clear"/>
          <w:lang w:val="en-US" w:eastAsia="zh-CN"/>
        </w:rPr>
        <w:t>须</w:t>
      </w:r>
      <w:r>
        <w:rPr>
          <w:rFonts w:hint="eastAsia" w:ascii="Times New Roman" w:hAnsi="Times New Roman" w:eastAsia="方正仿宋简体" w:cs="Times New Roman"/>
          <w:b w:val="0"/>
          <w:bCs w:val="0"/>
          <w:sz w:val="32"/>
          <w:szCs w:val="32"/>
          <w:lang w:val="en-US" w:eastAsia="zh-CN"/>
        </w:rPr>
        <w:t>按照排污许可证要求进行相应频次的监测，</w:t>
      </w:r>
      <w:r>
        <w:rPr>
          <w:rFonts w:hint="eastAsia" w:ascii="Times New Roman" w:hAnsi="Times New Roman" w:eastAsia="方正仿宋简体" w:cs="Times New Roman"/>
          <w:sz w:val="32"/>
          <w:szCs w:val="32"/>
          <w:shd w:val="clear"/>
          <w:lang w:val="en-US" w:eastAsia="zh-CN"/>
        </w:rPr>
        <w:t>并出具合格有效的监测报告。</w:t>
      </w:r>
      <w:r>
        <w:rPr>
          <w:rFonts w:hint="eastAsia" w:ascii="Times New Roman" w:hAnsi="Times New Roman" w:eastAsia="方正仿宋简体" w:cs="Times New Roman"/>
          <w:b w:val="0"/>
          <w:bCs w:val="0"/>
          <w:sz w:val="32"/>
          <w:szCs w:val="32"/>
          <w:lang w:val="en-US" w:eastAsia="zh-CN"/>
        </w:rPr>
        <w:t>具体明细</w:t>
      </w:r>
      <w:r>
        <w:rPr>
          <w:rFonts w:hint="eastAsia" w:ascii="Times New Roman" w:hAnsi="Times New Roman" w:eastAsia="方正仿宋简体" w:cs="Times New Roman"/>
          <w:sz w:val="32"/>
          <w:szCs w:val="32"/>
          <w:shd w:val="clear"/>
          <w:lang w:val="en-US" w:eastAsia="zh-CN"/>
        </w:rPr>
        <w:t>详见附件1。</w:t>
      </w:r>
    </w:p>
    <w:p w14:paraId="29DAB0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sz w:val="32"/>
          <w:szCs w:val="32"/>
          <w:shd w:val="clear"/>
          <w:lang w:val="en-US" w:eastAsia="zh-CN"/>
        </w:rPr>
        <w:t>3.监测实施时间：</w:t>
      </w:r>
      <w:r>
        <w:rPr>
          <w:rFonts w:hint="default" w:ascii="Times New Roman" w:hAnsi="Times New Roman" w:eastAsia="方正仿宋简体" w:cs="Times New Roman"/>
          <w:sz w:val="32"/>
          <w:szCs w:val="32"/>
          <w:lang w:val="en-US" w:eastAsia="zh-CN"/>
        </w:rPr>
        <w:t>签订合同</w:t>
      </w:r>
      <w:r>
        <w:rPr>
          <w:rFonts w:hint="eastAsia" w:ascii="Times New Roman" w:hAnsi="Times New Roman" w:eastAsia="方正仿宋简体" w:cs="Times New Roman"/>
          <w:sz w:val="32"/>
          <w:szCs w:val="32"/>
          <w:lang w:val="en-US" w:eastAsia="zh-CN"/>
        </w:rPr>
        <w:t>后两年（</w:t>
      </w:r>
      <w:r>
        <w:rPr>
          <w:rFonts w:hint="eastAsia" w:ascii="Times New Roman" w:hAnsi="Times New Roman" w:eastAsia="方正仿宋简体" w:cs="Times New Roman"/>
          <w:b w:val="0"/>
          <w:bCs w:val="0"/>
          <w:sz w:val="32"/>
          <w:szCs w:val="32"/>
          <w:lang w:val="en-US" w:eastAsia="zh-CN"/>
        </w:rPr>
        <w:t>预计2025年1月至2027年1月，动态实施）。</w:t>
      </w:r>
    </w:p>
    <w:p w14:paraId="34EEB7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4.现场踏勘时间：因我司作为交通服务单位，供暖时间根据航班时刻动态供暖，为让各单位了解我司锅炉供暖情况及锅炉监测详细地点，现我司将于2025年1月7日15:00组织意向单位对锅炉监测地点情况进行现场踏勘（备注：监测地点需攀爬）请有意向参与报价的单位在1月7日15:00前拨打电话号码19982589152报名预约踏勘。</w:t>
      </w:r>
    </w:p>
    <w:p w14:paraId="29521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shd w:val="clear"/>
          <w:lang w:val="en-US" w:eastAsia="zh-CN"/>
        </w:rPr>
      </w:pPr>
      <w:r>
        <w:rPr>
          <w:rFonts w:hint="default" w:ascii="Times New Roman" w:hAnsi="Times New Roman" w:eastAsia="黑体" w:cs="Times New Roman"/>
          <w:sz w:val="32"/>
          <w:szCs w:val="32"/>
          <w:shd w:val="clear"/>
        </w:rPr>
        <w:t>三、</w:t>
      </w:r>
      <w:r>
        <w:rPr>
          <w:rFonts w:hint="eastAsia" w:ascii="Times New Roman" w:hAnsi="Times New Roman" w:eastAsia="黑体" w:cs="Times New Roman"/>
          <w:sz w:val="32"/>
          <w:szCs w:val="32"/>
          <w:shd w:val="clear"/>
          <w:lang w:val="en-US" w:eastAsia="zh-CN"/>
        </w:rPr>
        <w:t>投标人资格要求</w:t>
      </w:r>
    </w:p>
    <w:p w14:paraId="380AD13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1.资质条件：《企业法人营业执照》（副本）复印件，且经营范围包含本次采购项目</w:t>
      </w:r>
      <w:r>
        <w:rPr>
          <w:rFonts w:hint="eastAsia" w:ascii="Times New Roman" w:hAnsi="Times New Roman" w:eastAsia="方正仿宋简体" w:cs="Times New Roman"/>
          <w:sz w:val="32"/>
          <w:szCs w:val="32"/>
          <w:lang w:eastAsia="zh-CN"/>
        </w:rPr>
        <w:t>（具备环境监测</w:t>
      </w:r>
      <w:r>
        <w:rPr>
          <w:rFonts w:hint="eastAsia" w:ascii="Times New Roman" w:hAnsi="Times New Roman" w:eastAsia="方正仿宋简体" w:cs="Times New Roman"/>
          <w:sz w:val="32"/>
          <w:szCs w:val="32"/>
          <w:lang w:val="en-US" w:eastAsia="zh-CN"/>
        </w:rPr>
        <w:t>相关</w:t>
      </w:r>
      <w:r>
        <w:rPr>
          <w:rFonts w:hint="eastAsia" w:ascii="Times New Roman" w:hAnsi="Times New Roman" w:eastAsia="方正仿宋简体" w:cs="Times New Roman"/>
          <w:sz w:val="32"/>
          <w:szCs w:val="32"/>
          <w:lang w:eastAsia="zh-CN"/>
        </w:rPr>
        <w:t>资质）</w:t>
      </w:r>
      <w:r>
        <w:rPr>
          <w:rFonts w:hint="default" w:ascii="Times New Roman" w:hAnsi="Times New Roman" w:eastAsia="方正仿宋简体" w:cs="Times New Roman"/>
          <w:sz w:val="32"/>
          <w:szCs w:val="32"/>
          <w:lang w:eastAsia="zh-CN"/>
        </w:rPr>
        <w:t>；</w:t>
      </w:r>
    </w:p>
    <w:p w14:paraId="0EF401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1.1具有独立承担民事责任能力；</w:t>
      </w:r>
    </w:p>
    <w:p w14:paraId="6ACDE9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1.2具有良好的商业信誉和稳定的供货能力；</w:t>
      </w:r>
    </w:p>
    <w:p w14:paraId="150DC1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1.3具有合法有效的营业资质；</w:t>
      </w:r>
    </w:p>
    <w:p w14:paraId="5BADAD4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1.4具有依法缴纳税收和社会保障资金的良好记录；</w:t>
      </w:r>
    </w:p>
    <w:p w14:paraId="776B75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1.5参加本次采购活动前三年内，在经营活动中没有重大违法违规记录；</w:t>
      </w:r>
    </w:p>
    <w:p w14:paraId="4466F1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1.6具备法律和行政法规规定的其他条件；</w:t>
      </w:r>
    </w:p>
    <w:p w14:paraId="0F3B6C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1.7本项目参加采购活动的比选申请人单位及其现任法定代表人/主要负责人不得具有行贿犯罪记录；</w:t>
      </w:r>
    </w:p>
    <w:p w14:paraId="13C032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bCs/>
          <w:sz w:val="32"/>
          <w:szCs w:val="32"/>
        </w:rPr>
        <w:t>本项目不接受联合体参与比选，不接受转包和分包。</w:t>
      </w:r>
    </w:p>
    <w:p w14:paraId="03313B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shd w:val="clear"/>
          <w:lang w:val="en-US" w:eastAsia="zh-CN"/>
        </w:rPr>
      </w:pPr>
      <w:r>
        <w:rPr>
          <w:rFonts w:hint="default" w:ascii="Times New Roman" w:hAnsi="Times New Roman" w:eastAsia="方正仿宋简体" w:cs="Times New Roman"/>
          <w:sz w:val="32"/>
          <w:szCs w:val="32"/>
          <w:lang w:val="en-US" w:eastAsia="zh-CN"/>
        </w:rPr>
        <w:t>3.单位负责人为同一人或者存在控股、管理关系的不同单位，不得参加同一标段投标或者未划分标段的同一采购项目投标。</w:t>
      </w:r>
    </w:p>
    <w:p w14:paraId="1001FB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四、</w:t>
      </w:r>
      <w:r>
        <w:rPr>
          <w:rFonts w:hint="default" w:ascii="方正黑体简体" w:hAnsi="方正黑体简体" w:eastAsia="方正黑体简体" w:cs="方正黑体简体"/>
          <w:sz w:val="32"/>
          <w:szCs w:val="32"/>
          <w:lang w:val="en-US" w:eastAsia="zh-CN"/>
        </w:rPr>
        <w:t>供应商</w:t>
      </w:r>
      <w:r>
        <w:rPr>
          <w:rFonts w:hint="default" w:ascii="方正黑体简体" w:hAnsi="方正黑体简体" w:eastAsia="方正黑体简体" w:cs="方正黑体简体"/>
          <w:sz w:val="32"/>
          <w:szCs w:val="32"/>
        </w:rPr>
        <w:t>报名</w:t>
      </w:r>
    </w:p>
    <w:p w14:paraId="0418B1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报名</w:t>
      </w:r>
      <w:r>
        <w:rPr>
          <w:rFonts w:hint="default" w:ascii="Times New Roman" w:hAnsi="Times New Roman" w:eastAsia="方正仿宋简体" w:cs="Times New Roman"/>
          <w:sz w:val="32"/>
          <w:szCs w:val="32"/>
        </w:rPr>
        <w:t>时间：202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日9</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00至202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日17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00。</w:t>
      </w:r>
    </w:p>
    <w:p w14:paraId="0DF704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sz w:val="32"/>
          <w:szCs w:val="32"/>
        </w:rPr>
        <w:t>2.采购文件售卖（报名）方式：</w:t>
      </w:r>
      <w:r>
        <w:rPr>
          <w:rFonts w:hint="default" w:ascii="Times New Roman" w:hAnsi="Times New Roman" w:eastAsia="方正仿宋简体" w:cs="Times New Roman"/>
          <w:bCs/>
          <w:sz w:val="32"/>
          <w:szCs w:val="32"/>
        </w:rPr>
        <w:t>本项目报名方式为线上或线下报名，线上报名请将报名资料扫描件发送至电子邮箱：</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"mailto:771212321@qq.com。"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Cs/>
          <w:sz w:val="32"/>
          <w:szCs w:val="32"/>
          <w:lang w:val="en-US" w:eastAsia="zh-CN"/>
        </w:rPr>
        <w:t>371388500@qq.com</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bCs/>
          <w:sz w:val="32"/>
          <w:szCs w:val="32"/>
        </w:rPr>
        <w:fldChar w:fldCharType="end"/>
      </w:r>
      <w:r>
        <w:rPr>
          <w:rFonts w:hint="default" w:ascii="Times New Roman" w:hAnsi="Times New Roman" w:eastAsia="方正仿宋简体" w:cs="Times New Roman"/>
          <w:bCs/>
          <w:sz w:val="32"/>
          <w:szCs w:val="32"/>
        </w:rPr>
        <w:t>线下报名地点：</w:t>
      </w:r>
      <w:r>
        <w:rPr>
          <w:rFonts w:hint="default" w:ascii="Times New Roman" w:hAnsi="Times New Roman" w:eastAsia="方正仿宋简体" w:cs="Times New Roman"/>
          <w:kern w:val="0"/>
          <w:sz w:val="32"/>
          <w:szCs w:val="32"/>
          <w:lang w:bidi="ar"/>
        </w:rPr>
        <w:t>泸州市龙马潭区石洞街道航港东路69号</w:t>
      </w:r>
      <w:r>
        <w:rPr>
          <w:rFonts w:hint="default" w:ascii="Times New Roman" w:hAnsi="Times New Roman" w:eastAsia="方正仿宋简体" w:cs="Times New Roman"/>
          <w:bCs/>
          <w:sz w:val="32"/>
          <w:szCs w:val="32"/>
        </w:rPr>
        <w:t>泸州机场（集团）有限责任公司</w:t>
      </w:r>
      <w:r>
        <w:rPr>
          <w:rFonts w:hint="eastAsia" w:ascii="Times New Roman" w:hAnsi="Times New Roman" w:eastAsia="方正仿宋简体" w:cs="Times New Roman"/>
          <w:bCs/>
          <w:sz w:val="32"/>
          <w:szCs w:val="32"/>
          <w:lang w:val="en-US" w:eastAsia="zh-CN"/>
        </w:rPr>
        <w:t>机电能源部办公室</w:t>
      </w:r>
      <w:r>
        <w:rPr>
          <w:rFonts w:hint="default" w:ascii="Times New Roman" w:hAnsi="Times New Roman" w:eastAsia="方正仿宋简体" w:cs="Times New Roman"/>
          <w:bCs/>
          <w:sz w:val="32"/>
          <w:szCs w:val="32"/>
        </w:rPr>
        <w:t>。</w:t>
      </w:r>
    </w:p>
    <w:p w14:paraId="52A2DF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3.报名文件组成：</w:t>
      </w:r>
    </w:p>
    <w:p w14:paraId="536CB6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3.1公司营业执照副本复印件；</w:t>
      </w:r>
    </w:p>
    <w:p w14:paraId="11C65B8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3.2</w:t>
      </w:r>
      <w:r>
        <w:rPr>
          <w:rFonts w:hint="default" w:ascii="Times New Roman" w:hAnsi="Times New Roman" w:eastAsia="方正仿宋简体" w:cs="Times New Roman"/>
          <w:color w:val="auto"/>
          <w:sz w:val="32"/>
          <w:szCs w:val="32"/>
        </w:rPr>
        <w:t>法人代表或被授权人身份证复印件；</w:t>
      </w:r>
    </w:p>
    <w:p w14:paraId="777EF4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3.</w:t>
      </w:r>
      <w:r>
        <w:rPr>
          <w:rFonts w:hint="eastAsia" w:ascii="Times New Roman" w:hAnsi="Times New Roman" w:eastAsia="方正仿宋简体" w:cs="Times New Roman"/>
          <w:bCs/>
          <w:color w:val="auto"/>
          <w:sz w:val="32"/>
          <w:szCs w:val="32"/>
          <w:lang w:val="en-US" w:eastAsia="zh-CN"/>
        </w:rPr>
        <w:t>3</w:t>
      </w:r>
      <w:r>
        <w:rPr>
          <w:rFonts w:hint="default" w:ascii="Times New Roman" w:hAnsi="Times New Roman" w:eastAsia="方正仿宋简体" w:cs="Times New Roman"/>
          <w:bCs/>
          <w:color w:val="auto"/>
          <w:sz w:val="32"/>
          <w:szCs w:val="32"/>
        </w:rPr>
        <w:t>联系人及联系电话、邮箱；</w:t>
      </w:r>
    </w:p>
    <w:p w14:paraId="2D643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color w:val="auto"/>
          <w:sz w:val="32"/>
          <w:szCs w:val="32"/>
        </w:rPr>
        <w:t>以上</w:t>
      </w:r>
      <w:r>
        <w:rPr>
          <w:rFonts w:hint="eastAsia" w:ascii="Times New Roman" w:hAnsi="Times New Roman" w:eastAsia="方正仿宋简体" w:cs="Times New Roman"/>
          <w:color w:val="auto"/>
          <w:sz w:val="32"/>
          <w:szCs w:val="32"/>
          <w:lang w:val="en-US" w:eastAsia="zh-CN"/>
        </w:rPr>
        <w:t>三</w:t>
      </w:r>
      <w:r>
        <w:rPr>
          <w:rFonts w:hint="default" w:ascii="Times New Roman" w:hAnsi="Times New Roman" w:eastAsia="方正仿宋简体" w:cs="Times New Roman"/>
          <w:color w:val="auto"/>
          <w:sz w:val="32"/>
          <w:szCs w:val="32"/>
        </w:rPr>
        <w:t>项文件均需加盖公章。</w:t>
      </w:r>
    </w:p>
    <w:p w14:paraId="790E82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五、</w:t>
      </w:r>
      <w:r>
        <w:rPr>
          <w:rFonts w:hint="default" w:ascii="方正黑体简体" w:hAnsi="方正黑体简体" w:eastAsia="方正黑体简体" w:cs="方正黑体简体"/>
          <w:sz w:val="32"/>
          <w:szCs w:val="32"/>
          <w:lang w:val="en-US" w:eastAsia="zh-CN"/>
        </w:rPr>
        <w:t>申请</w:t>
      </w:r>
      <w:r>
        <w:rPr>
          <w:rFonts w:hint="default" w:ascii="方正黑体简体" w:hAnsi="方正黑体简体" w:eastAsia="方正黑体简体" w:cs="方正黑体简体"/>
          <w:sz w:val="32"/>
          <w:szCs w:val="32"/>
        </w:rPr>
        <w:t>文件递交</w:t>
      </w:r>
    </w:p>
    <w:p w14:paraId="22C8DF4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1.申请文件递交截止时间：202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日10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30</w:t>
      </w:r>
      <w:r>
        <w:rPr>
          <w:rFonts w:hint="eastAsia" w:ascii="Times New Roman" w:hAnsi="Times New Roman" w:eastAsia="方正仿宋简体" w:cs="Times New Roman"/>
          <w:sz w:val="32"/>
          <w:szCs w:val="32"/>
          <w:lang w:val="en-US" w:eastAsia="zh-CN"/>
        </w:rPr>
        <w:t>。</w:t>
      </w:r>
    </w:p>
    <w:p w14:paraId="451363A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2.采购申请文件递交地点：泸州市龙马潭区石洞街道航港东路69号泸州机场（集团）有限责任公司</w:t>
      </w:r>
      <w:r>
        <w:rPr>
          <w:rFonts w:hint="eastAsia" w:ascii="Times New Roman" w:hAnsi="Times New Roman" w:eastAsia="方正仿宋简体" w:cs="Times New Roman"/>
          <w:sz w:val="32"/>
          <w:szCs w:val="32"/>
          <w:shd w:val="clear"/>
          <w:lang w:val="en-US" w:eastAsia="zh-CN"/>
        </w:rPr>
        <w:t>机电能源部</w:t>
      </w:r>
      <w:r>
        <w:rPr>
          <w:rFonts w:hint="default" w:ascii="Times New Roman" w:hAnsi="Times New Roman" w:eastAsia="方正仿宋简体" w:cs="Times New Roman"/>
          <w:sz w:val="32"/>
          <w:szCs w:val="32"/>
          <w:shd w:val="clear"/>
        </w:rPr>
        <w:t>办公室</w:t>
      </w:r>
      <w:r>
        <w:rPr>
          <w:rFonts w:hint="default" w:ascii="Times New Roman" w:hAnsi="Times New Roman" w:eastAsia="方正仿宋简体" w:cs="Times New Roman"/>
          <w:sz w:val="32"/>
          <w:szCs w:val="32"/>
        </w:rPr>
        <w:t>。</w:t>
      </w:r>
    </w:p>
    <w:p w14:paraId="2B2380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3.逾期送达拒收提醒：逾期送达到指定地点的投标文件，采购人不予受理。</w:t>
      </w:r>
    </w:p>
    <w:p w14:paraId="1337E815">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4.未报名拒收提醒：未报名获取采购文件的投标人递交的投标文件，采购人不予受理。</w:t>
      </w:r>
    </w:p>
    <w:p w14:paraId="48F31B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5.报价文件组成：</w:t>
      </w:r>
    </w:p>
    <w:p w14:paraId="580A89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5.1.《企业法人营业执照》（副本）复印件；</w:t>
      </w:r>
    </w:p>
    <w:p w14:paraId="4F1BE0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5.2.法人代表或被授权人身份证复印件；</w:t>
      </w:r>
    </w:p>
    <w:p w14:paraId="4DB106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5.3.联系人及联系方式；</w:t>
      </w:r>
    </w:p>
    <w:p w14:paraId="2353A0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5.4.报价</w:t>
      </w:r>
      <w:r>
        <w:rPr>
          <w:rFonts w:hint="default" w:ascii="Times New Roman" w:hAnsi="Times New Roman" w:eastAsia="方正仿宋简体" w:cs="Times New Roman"/>
          <w:sz w:val="32"/>
          <w:szCs w:val="32"/>
          <w:lang w:val="en-US" w:eastAsia="zh-CN"/>
        </w:rPr>
        <w:t>表</w:t>
      </w:r>
      <w:r>
        <w:rPr>
          <w:rFonts w:hint="default" w:ascii="Times New Roman" w:hAnsi="Times New Roman" w:eastAsia="方正仿宋简体" w:cs="Times New Roman"/>
          <w:sz w:val="32"/>
          <w:szCs w:val="32"/>
        </w:rPr>
        <w:t>（详见附件</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p>
    <w:p w14:paraId="7B885D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5.5授权委托书（详见附件</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p>
    <w:p w14:paraId="50AE55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5.6承诺函（详见附件</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77FB36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5.7现场勘探确认书（详见附件5）。</w:t>
      </w:r>
    </w:p>
    <w:p w14:paraId="05AF13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以上</w:t>
      </w:r>
      <w:r>
        <w:rPr>
          <w:rFonts w:hint="eastAsia"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rPr>
        <w:t>项文件均需加盖公章，用信封密封后张贴封条并加盖骑缝章，信封正面应注明</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泸州机场（集团）有限责任公司</w:t>
      </w:r>
      <w:r>
        <w:rPr>
          <w:rFonts w:hint="eastAsia" w:ascii="Times New Roman" w:hAnsi="Times New Roman" w:eastAsia="方正仿宋简体" w:cs="Times New Roman"/>
          <w:sz w:val="32"/>
          <w:szCs w:val="32"/>
          <w:lang w:val="en-US" w:eastAsia="zh-CN"/>
        </w:rPr>
        <w:t>2025年至2026年</w:t>
      </w:r>
      <w:r>
        <w:rPr>
          <w:rFonts w:hint="default" w:ascii="Times New Roman" w:hAnsi="Times New Roman" w:eastAsia="方正仿宋简体" w:cs="Times New Roman"/>
          <w:sz w:val="32"/>
          <w:szCs w:val="32"/>
        </w:rPr>
        <w:t>锅炉废气废水环保监测项目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报价文件及报价单位全称。</w:t>
      </w:r>
    </w:p>
    <w:p w14:paraId="45CEC8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黑体" w:cs="Times New Roman"/>
          <w:sz w:val="32"/>
          <w:szCs w:val="32"/>
          <w:shd w:val="clear"/>
          <w:lang w:val="en-US" w:eastAsia="zh-CN"/>
        </w:rPr>
        <w:t>6.</w:t>
      </w:r>
      <w:r>
        <w:rPr>
          <w:rFonts w:hint="default" w:ascii="Times New Roman" w:hAnsi="Times New Roman" w:eastAsia="方正仿宋简体" w:cs="Times New Roman"/>
          <w:sz w:val="32"/>
          <w:szCs w:val="32"/>
        </w:rPr>
        <w:t>比选地点</w:t>
      </w:r>
    </w:p>
    <w:p w14:paraId="5D7A05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shd w:val="clear"/>
          <w:lang w:val="en-US" w:eastAsia="zh-CN"/>
        </w:rPr>
      </w:pPr>
      <w:r>
        <w:rPr>
          <w:rFonts w:hint="default" w:ascii="Times New Roman" w:hAnsi="Times New Roman" w:eastAsia="方正仿宋简体" w:cs="Times New Roman"/>
          <w:bCs/>
          <w:sz w:val="32"/>
          <w:szCs w:val="32"/>
        </w:rPr>
        <w:t>泸州市龙马潭区石洞街道航港东路69号（泸州云龙机场）</w:t>
      </w:r>
      <w:r>
        <w:rPr>
          <w:rFonts w:hint="eastAsia" w:ascii="Times New Roman" w:hAnsi="Times New Roman" w:eastAsia="方正仿宋简体" w:cs="Times New Roman"/>
          <w:bCs/>
          <w:sz w:val="32"/>
          <w:szCs w:val="32"/>
          <w:lang w:val="en-US" w:eastAsia="zh-CN"/>
        </w:rPr>
        <w:t>机电能源部</w:t>
      </w:r>
      <w:r>
        <w:rPr>
          <w:rFonts w:hint="default" w:ascii="Times New Roman" w:hAnsi="Times New Roman" w:eastAsia="方正仿宋简体" w:cs="Times New Roman"/>
          <w:bCs/>
          <w:sz w:val="32"/>
          <w:szCs w:val="32"/>
        </w:rPr>
        <w:t>。</w:t>
      </w:r>
    </w:p>
    <w:p w14:paraId="5D8558C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六、发布公告媒介</w:t>
      </w:r>
    </w:p>
    <w:p w14:paraId="2C1DCD92">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方正小标宋简体" w:cs="Times New Roman"/>
          <w:sz w:val="44"/>
          <w:szCs w:val="44"/>
          <w:shd w:val="clear"/>
        </w:rPr>
      </w:pPr>
      <w:r>
        <w:rPr>
          <w:rFonts w:hint="default" w:ascii="Times New Roman" w:hAnsi="Times New Roman" w:eastAsia="方正仿宋简体" w:cs="Times New Roman"/>
          <w:bCs/>
          <w:sz w:val="32"/>
          <w:szCs w:val="32"/>
        </w:rPr>
        <w:t>本次公开询</w:t>
      </w:r>
      <w:r>
        <w:rPr>
          <w:rFonts w:hint="default" w:ascii="Times New Roman" w:hAnsi="Times New Roman" w:eastAsia="方正仿宋简体" w:cs="Times New Roman"/>
          <w:bCs/>
          <w:sz w:val="32"/>
          <w:szCs w:val="32"/>
          <w:lang w:val="en-US" w:eastAsia="zh-CN"/>
        </w:rPr>
        <w:t>价</w:t>
      </w:r>
      <w:r>
        <w:rPr>
          <w:rFonts w:hint="default" w:ascii="Times New Roman" w:hAnsi="Times New Roman" w:eastAsia="方正仿宋简体" w:cs="Times New Roman"/>
          <w:bCs/>
          <w:sz w:val="32"/>
          <w:szCs w:val="32"/>
        </w:rPr>
        <w:t>将在泸州机场（集团）有限责任公司官网（https://www.luzhouairport.com/）、阳光采购服务平台（https://jiucheng.tfygcgfw.com/）、全国公共资源交易平台（四川省-泸州市）（https://www.lzsggzy.com/）上以公告形式发布。</w:t>
      </w:r>
    </w:p>
    <w:p w14:paraId="23A2B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Times New Roman"/>
          <w:sz w:val="32"/>
          <w:szCs w:val="32"/>
          <w:shd w:val="clear"/>
          <w:lang w:eastAsia="zh-CN"/>
        </w:rPr>
      </w:pPr>
      <w:r>
        <w:rPr>
          <w:rFonts w:hint="eastAsia" w:ascii="Times New Roman" w:hAnsi="Times New Roman" w:eastAsia="方正黑体简体" w:cs="Times New Roman"/>
          <w:sz w:val="32"/>
          <w:szCs w:val="32"/>
          <w:shd w:val="clear"/>
          <w:lang w:val="en-US" w:eastAsia="zh-CN"/>
        </w:rPr>
        <w:t>七、联系方式</w:t>
      </w:r>
    </w:p>
    <w:p w14:paraId="5E695B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1.采购人：泸州机场（集团）有限责任公司</w:t>
      </w:r>
    </w:p>
    <w:p w14:paraId="78B48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t>2.地址：泸州市龙马潭区石洞街道航港东路69号</w:t>
      </w:r>
      <w:r>
        <w:rPr>
          <w:rFonts w:hint="eastAsia" w:ascii="Times New Roman" w:hAnsi="Times New Roman" w:eastAsia="方正仿宋简体" w:cs="Times New Roman"/>
          <w:bCs/>
          <w:sz w:val="32"/>
          <w:szCs w:val="32"/>
          <w:lang w:val="en-US" w:eastAsia="zh-CN"/>
        </w:rPr>
        <w:t>机电能源部</w:t>
      </w:r>
    </w:p>
    <w:p w14:paraId="5C4A1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shd w:val="clear"/>
          <w:lang w:eastAsia="zh-CN"/>
        </w:rPr>
      </w:pPr>
      <w:r>
        <w:rPr>
          <w:rFonts w:hint="eastAsia" w:ascii="Times New Roman" w:hAnsi="Times New Roman" w:eastAsia="方正仿宋简体" w:cs="Times New Roman"/>
          <w:bCs/>
          <w:sz w:val="32"/>
          <w:szCs w:val="32"/>
          <w:lang w:val="en-US" w:eastAsia="zh-CN"/>
        </w:rPr>
        <w:t>3.</w:t>
      </w:r>
      <w:r>
        <w:rPr>
          <w:rFonts w:hint="default" w:ascii="Times New Roman" w:hAnsi="Times New Roman" w:eastAsia="方正仿宋简体" w:cs="Times New Roman"/>
          <w:sz w:val="32"/>
          <w:szCs w:val="32"/>
          <w:shd w:val="clear"/>
        </w:rPr>
        <w:t>联系人：</w:t>
      </w:r>
      <w:r>
        <w:rPr>
          <w:rFonts w:hint="eastAsia" w:ascii="Times New Roman" w:hAnsi="Times New Roman" w:eastAsia="方正仿宋简体" w:cs="Times New Roman"/>
          <w:sz w:val="32"/>
          <w:szCs w:val="32"/>
          <w:shd w:val="clear"/>
          <w:lang w:val="en-US" w:eastAsia="zh-CN"/>
        </w:rPr>
        <w:t>陈</w:t>
      </w:r>
      <w:r>
        <w:rPr>
          <w:rFonts w:hint="eastAsia" w:ascii="Times New Roman" w:hAnsi="Times New Roman" w:eastAsia="方正仿宋简体" w:cs="Times New Roman"/>
          <w:sz w:val="32"/>
          <w:szCs w:val="32"/>
          <w:shd w:val="clear"/>
          <w:lang w:eastAsia="zh-CN"/>
        </w:rPr>
        <w:t>先生</w:t>
      </w:r>
    </w:p>
    <w:p w14:paraId="4F7F40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4.</w:t>
      </w:r>
      <w:r>
        <w:rPr>
          <w:rFonts w:hint="default" w:ascii="Times New Roman" w:hAnsi="Times New Roman" w:eastAsia="方正仿宋简体" w:cs="Times New Roman"/>
          <w:sz w:val="32"/>
          <w:szCs w:val="32"/>
          <w:shd w:val="clear"/>
        </w:rPr>
        <w:t>联系电话：</w:t>
      </w:r>
      <w:r>
        <w:rPr>
          <w:rFonts w:hint="eastAsia" w:ascii="Times New Roman" w:hAnsi="Times New Roman" w:eastAsia="方正仿宋简体" w:cs="Times New Roman"/>
          <w:sz w:val="32"/>
          <w:szCs w:val="32"/>
          <w:shd w:val="clear"/>
          <w:lang w:val="en-US" w:eastAsia="zh-CN"/>
        </w:rPr>
        <w:t>19982589152</w:t>
      </w:r>
    </w:p>
    <w:p w14:paraId="07DAE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5.电子邮箱：</w:t>
      </w:r>
      <w:r>
        <w:rPr>
          <w:rFonts w:hint="default" w:ascii="Times New Roman" w:hAnsi="Times New Roman" w:eastAsia="方正仿宋简体" w:cs="Times New Roman"/>
          <w:bCs/>
          <w:sz w:val="32"/>
          <w:szCs w:val="32"/>
          <w:lang w:val="en-US" w:eastAsia="zh-CN"/>
        </w:rPr>
        <w:t>371388500@qq.com</w:t>
      </w:r>
    </w:p>
    <w:p w14:paraId="0A5A4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shd w:val="clear"/>
          <w:lang w:val="en-US" w:eastAsia="zh-CN"/>
        </w:rPr>
      </w:pPr>
    </w:p>
    <w:p w14:paraId="1FACB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附件：1.监测内容明细表</w:t>
      </w:r>
    </w:p>
    <w:p w14:paraId="3A91D0F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val="en-US" w:eastAsia="zh-CN"/>
        </w:rPr>
        <w:t>2.</w:t>
      </w:r>
      <w:r>
        <w:rPr>
          <w:rFonts w:hint="default" w:ascii="Times New Roman" w:hAnsi="Times New Roman" w:eastAsia="方正仿宋简体" w:cs="Times New Roman"/>
          <w:sz w:val="32"/>
          <w:szCs w:val="32"/>
          <w:shd w:val="clear"/>
        </w:rPr>
        <w:t>报价</w:t>
      </w:r>
      <w:r>
        <w:rPr>
          <w:rFonts w:hint="eastAsia" w:ascii="Times New Roman" w:hAnsi="Times New Roman" w:eastAsia="方正仿宋简体" w:cs="Times New Roman"/>
          <w:sz w:val="32"/>
          <w:szCs w:val="32"/>
          <w:shd w:val="clear"/>
          <w:lang w:eastAsia="zh-CN"/>
        </w:rPr>
        <w:t>单</w:t>
      </w:r>
    </w:p>
    <w:p w14:paraId="5FBD2F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val="en-US" w:eastAsia="zh-CN"/>
        </w:rPr>
        <w:t>3.</w:t>
      </w:r>
      <w:r>
        <w:rPr>
          <w:rFonts w:hint="default" w:ascii="Times New Roman" w:hAnsi="Times New Roman" w:eastAsia="方正仿宋简体" w:cs="Times New Roman"/>
          <w:sz w:val="32"/>
          <w:szCs w:val="32"/>
          <w:shd w:val="clear"/>
        </w:rPr>
        <w:t>授权委托书</w:t>
      </w:r>
    </w:p>
    <w:p w14:paraId="306CF1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val="en-US" w:eastAsia="zh-CN"/>
        </w:rPr>
        <w:t>4.</w:t>
      </w:r>
      <w:r>
        <w:rPr>
          <w:rFonts w:hint="default" w:ascii="Times New Roman" w:hAnsi="Times New Roman" w:eastAsia="方正仿宋简体" w:cs="Times New Roman"/>
          <w:sz w:val="32"/>
          <w:szCs w:val="32"/>
          <w:shd w:val="clear"/>
        </w:rPr>
        <w:t>承诺函</w:t>
      </w:r>
    </w:p>
    <w:p w14:paraId="017ED1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5.现场勘探确认书</w:t>
      </w:r>
    </w:p>
    <w:p w14:paraId="1D37ABA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sz w:val="32"/>
          <w:szCs w:val="32"/>
          <w:shd w:val="clear"/>
          <w:lang w:val="en-US" w:eastAsia="zh-CN"/>
        </w:rPr>
      </w:pPr>
    </w:p>
    <w:p w14:paraId="67996ED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p>
    <w:p w14:paraId="7FE98AC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简体" w:cs="Times New Roman"/>
          <w:sz w:val="32"/>
          <w:szCs w:val="32"/>
          <w:shd w:val="clear"/>
          <w:lang w:eastAsia="zh-CN"/>
        </w:rPr>
      </w:pPr>
      <w:r>
        <w:rPr>
          <w:rFonts w:hint="eastAsia" w:ascii="Times New Roman" w:hAnsi="Times New Roman" w:eastAsia="方正仿宋简体" w:cs="Times New Roman"/>
          <w:sz w:val="32"/>
          <w:szCs w:val="32"/>
          <w:shd w:val="clear"/>
          <w:lang w:eastAsia="zh-CN"/>
        </w:rPr>
        <w:t>泸州机场（集团）有限责任公司</w:t>
      </w:r>
    </w:p>
    <w:p w14:paraId="23C91C7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sz w:val="32"/>
          <w:szCs w:val="32"/>
          <w:shd w:val="clear"/>
          <w:lang w:val="en-US" w:eastAsia="zh-CN"/>
        </w:rPr>
      </w:pPr>
      <w:r>
        <w:rPr>
          <w:rFonts w:hint="default" w:ascii="Times New Roman" w:hAnsi="Times New Roman" w:eastAsia="方正仿宋简体" w:cs="Times New Roman"/>
          <w:sz w:val="32"/>
          <w:szCs w:val="32"/>
          <w:shd w:val="clear"/>
        </w:rPr>
        <w:t>202</w:t>
      </w:r>
      <w:r>
        <w:rPr>
          <w:rFonts w:hint="eastAsia" w:ascii="Times New Roman" w:hAnsi="Times New Roman" w:eastAsia="方正仿宋简体" w:cs="Times New Roman"/>
          <w:sz w:val="32"/>
          <w:szCs w:val="32"/>
          <w:shd w:val="clear"/>
          <w:lang w:val="en-US" w:eastAsia="zh-CN"/>
        </w:rPr>
        <w:t>5</w:t>
      </w:r>
      <w:r>
        <w:rPr>
          <w:rFonts w:hint="default" w:ascii="Times New Roman" w:hAnsi="Times New Roman" w:eastAsia="方正仿宋简体" w:cs="Times New Roman"/>
          <w:sz w:val="32"/>
          <w:szCs w:val="32"/>
          <w:shd w:val="clear"/>
        </w:rPr>
        <w:t>年</w:t>
      </w:r>
      <w:r>
        <w:rPr>
          <w:rFonts w:hint="eastAsia" w:ascii="Times New Roman" w:hAnsi="Times New Roman" w:eastAsia="方正仿宋简体" w:cs="Times New Roman"/>
          <w:sz w:val="32"/>
          <w:szCs w:val="32"/>
          <w:shd w:val="clear"/>
          <w:lang w:val="en-US" w:eastAsia="zh-CN"/>
        </w:rPr>
        <w:t>1</w:t>
      </w:r>
      <w:r>
        <w:rPr>
          <w:rFonts w:hint="default" w:ascii="Times New Roman" w:hAnsi="Times New Roman" w:eastAsia="方正仿宋简体" w:cs="Times New Roman"/>
          <w:sz w:val="32"/>
          <w:szCs w:val="32"/>
          <w:shd w:val="clear"/>
        </w:rPr>
        <w:t>月</w:t>
      </w:r>
      <w:r>
        <w:rPr>
          <w:rFonts w:hint="eastAsia" w:ascii="Times New Roman" w:hAnsi="Times New Roman" w:eastAsia="方正仿宋简体" w:cs="Times New Roman"/>
          <w:sz w:val="32"/>
          <w:szCs w:val="32"/>
          <w:shd w:val="clear"/>
          <w:lang w:val="en-US" w:eastAsia="zh-CN"/>
        </w:rPr>
        <w:t xml:space="preserve">2日    </w:t>
      </w:r>
    </w:p>
    <w:p w14:paraId="3BAEC338">
      <w:pPr>
        <w:spacing w:line="560" w:lineRule="exact"/>
        <w:ind w:firstLine="4960" w:firstLineChars="1550"/>
        <w:jc w:val="left"/>
        <w:rPr>
          <w:rFonts w:hint="eastAsia" w:ascii="Times New Roman" w:hAnsi="Times New Roman" w:eastAsia="方正仿宋简体" w:cs="Times New Roman"/>
          <w:sz w:val="32"/>
          <w:szCs w:val="32"/>
          <w:shd w:val="clear"/>
          <w:lang w:val="en-US" w:eastAsia="zh-CN"/>
        </w:rPr>
      </w:pPr>
    </w:p>
    <w:p w14:paraId="734D817E">
      <w:pPr>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br w:type="page"/>
      </w:r>
    </w:p>
    <w:p w14:paraId="6F47C919">
      <w:pPr>
        <w:spacing w:line="560" w:lineRule="exact"/>
        <w:ind w:firstLine="4960" w:firstLineChars="1550"/>
        <w:jc w:val="left"/>
        <w:rPr>
          <w:rFonts w:hint="eastAsia" w:ascii="Times New Roman" w:hAnsi="Times New Roman" w:eastAsia="方正仿宋简体" w:cs="Times New Roman"/>
          <w:sz w:val="32"/>
          <w:szCs w:val="32"/>
          <w:shd w:val="clear"/>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GoBack"/>
      <w:bookmarkEnd w:id="0"/>
    </w:p>
    <w:p w14:paraId="2185762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1</w:t>
      </w:r>
      <w:r>
        <w:rPr>
          <w:rFonts w:hint="default" w:ascii="Times New Roman" w:hAnsi="Times New Roman" w:eastAsia="方正黑体简体" w:cs="Times New Roman"/>
          <w:color w:val="000000" w:themeColor="text1"/>
          <w:sz w:val="32"/>
          <w:szCs w:val="32"/>
          <w:shd w:val="clear"/>
          <w14:textFill>
            <w14:solidFill>
              <w14:schemeClr w14:val="tx1"/>
            </w14:solidFill>
          </w14:textFill>
        </w:rPr>
        <w:t xml:space="preserve">  </w:t>
      </w:r>
    </w:p>
    <w:p w14:paraId="4ED16BC1">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黑体简体" w:cs="Times New Roman"/>
          <w:color w:val="000000" w:themeColor="text1"/>
          <w:sz w:val="44"/>
          <w:szCs w:val="44"/>
          <w:shd w:val="clear"/>
          <w:lang w:val="en-US" w:eastAsia="zh-CN"/>
          <w14:textFill>
            <w14:solidFill>
              <w14:schemeClr w14:val="tx1"/>
            </w14:solidFill>
          </w14:textFill>
        </w:rPr>
      </w:pPr>
    </w:p>
    <w:p w14:paraId="246A365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简体" w:cs="Times New Roman"/>
          <w:color w:val="000000" w:themeColor="text1"/>
          <w:sz w:val="44"/>
          <w:szCs w:val="44"/>
          <w:shd w:val="clear"/>
          <w:lang w:val="en-US" w:eastAsia="zh-CN"/>
          <w14:textFill>
            <w14:solidFill>
              <w14:schemeClr w14:val="tx1"/>
            </w14:solidFill>
          </w14:textFill>
        </w:rPr>
      </w:pPr>
      <w:r>
        <w:rPr>
          <w:rFonts w:hint="eastAsia" w:ascii="Times New Roman" w:hAnsi="Times New Roman" w:eastAsia="方正黑体简体" w:cs="Times New Roman"/>
          <w:color w:val="000000" w:themeColor="text1"/>
          <w:sz w:val="44"/>
          <w:szCs w:val="44"/>
          <w:shd w:val="clear"/>
          <w:lang w:val="en-US" w:eastAsia="zh-CN"/>
          <w14:textFill>
            <w14:solidFill>
              <w14:schemeClr w14:val="tx1"/>
            </w14:solidFill>
          </w14:textFill>
        </w:rPr>
        <w:t>监测内容明细表</w:t>
      </w:r>
    </w:p>
    <w:tbl>
      <w:tblPr>
        <w:tblStyle w:val="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1"/>
        <w:gridCol w:w="1290"/>
        <w:gridCol w:w="1290"/>
        <w:gridCol w:w="1245"/>
        <w:gridCol w:w="2385"/>
        <w:gridCol w:w="1632"/>
        <w:gridCol w:w="1593"/>
      </w:tblGrid>
      <w:tr w14:paraId="5894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631" w:type="dxa"/>
            <w:noWrap w:val="0"/>
            <w:tcMar>
              <w:top w:w="15" w:type="dxa"/>
              <w:left w:w="15" w:type="dxa"/>
              <w:right w:w="15" w:type="dxa"/>
            </w:tcMar>
            <w:vAlign w:val="center"/>
          </w:tcPr>
          <w:p w14:paraId="4F92BCE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lang w:bidi="ar"/>
              </w:rPr>
              <w:t>序号</w:t>
            </w:r>
          </w:p>
        </w:tc>
        <w:tc>
          <w:tcPr>
            <w:tcW w:w="1290" w:type="dxa"/>
            <w:noWrap w:val="0"/>
            <w:tcMar>
              <w:top w:w="15" w:type="dxa"/>
              <w:left w:w="15" w:type="dxa"/>
              <w:right w:w="15" w:type="dxa"/>
            </w:tcMar>
            <w:vAlign w:val="center"/>
          </w:tcPr>
          <w:p w14:paraId="42D15B0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lang w:bidi="ar"/>
              </w:rPr>
              <w:t>污染源类型</w:t>
            </w:r>
          </w:p>
        </w:tc>
        <w:tc>
          <w:tcPr>
            <w:tcW w:w="1290" w:type="dxa"/>
            <w:noWrap w:val="0"/>
            <w:tcMar>
              <w:top w:w="15" w:type="dxa"/>
              <w:left w:w="15" w:type="dxa"/>
              <w:right w:w="15" w:type="dxa"/>
            </w:tcMar>
            <w:vAlign w:val="center"/>
          </w:tcPr>
          <w:p w14:paraId="3149CFA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lang w:bidi="ar"/>
              </w:rPr>
              <w:t>排放口编号</w:t>
            </w:r>
          </w:p>
        </w:tc>
        <w:tc>
          <w:tcPr>
            <w:tcW w:w="1245" w:type="dxa"/>
            <w:noWrap w:val="0"/>
            <w:tcMar>
              <w:top w:w="15" w:type="dxa"/>
              <w:left w:w="15" w:type="dxa"/>
              <w:right w:w="15" w:type="dxa"/>
            </w:tcMar>
            <w:vAlign w:val="center"/>
          </w:tcPr>
          <w:p w14:paraId="2B4EC3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lang w:bidi="ar"/>
              </w:rPr>
              <w:t>排放口名称</w:t>
            </w:r>
          </w:p>
        </w:tc>
        <w:tc>
          <w:tcPr>
            <w:tcW w:w="2385" w:type="dxa"/>
            <w:noWrap w:val="0"/>
            <w:tcMar>
              <w:top w:w="15" w:type="dxa"/>
              <w:left w:w="15" w:type="dxa"/>
              <w:right w:w="15" w:type="dxa"/>
            </w:tcMar>
            <w:vAlign w:val="center"/>
          </w:tcPr>
          <w:p w14:paraId="424BA9C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lang w:bidi="ar"/>
              </w:rPr>
              <w:t>监测指标</w:t>
            </w:r>
          </w:p>
        </w:tc>
        <w:tc>
          <w:tcPr>
            <w:tcW w:w="1632" w:type="dxa"/>
            <w:noWrap w:val="0"/>
            <w:tcMar>
              <w:top w:w="15" w:type="dxa"/>
              <w:left w:w="15" w:type="dxa"/>
              <w:right w:w="15" w:type="dxa"/>
            </w:tcMar>
            <w:vAlign w:val="center"/>
          </w:tcPr>
          <w:p w14:paraId="3675757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lang w:bidi="ar"/>
              </w:rPr>
              <w:t>监测频次  （一年次数）</w:t>
            </w:r>
          </w:p>
        </w:tc>
        <w:tc>
          <w:tcPr>
            <w:tcW w:w="1593" w:type="dxa"/>
            <w:noWrap w:val="0"/>
            <w:tcMar>
              <w:top w:w="15" w:type="dxa"/>
              <w:left w:w="15" w:type="dxa"/>
              <w:right w:w="15" w:type="dxa"/>
            </w:tcMar>
            <w:vAlign w:val="center"/>
          </w:tcPr>
          <w:p w14:paraId="463EDE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lang w:bidi="ar"/>
              </w:rPr>
              <w:t>采样频次（3次/天）</w:t>
            </w:r>
          </w:p>
        </w:tc>
      </w:tr>
      <w:tr w14:paraId="6D45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31" w:type="dxa"/>
            <w:noWrap w:val="0"/>
            <w:tcMar>
              <w:top w:w="15" w:type="dxa"/>
              <w:left w:w="15" w:type="dxa"/>
              <w:right w:w="15" w:type="dxa"/>
            </w:tcMar>
            <w:vAlign w:val="center"/>
          </w:tcPr>
          <w:p w14:paraId="76676F9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1</w:t>
            </w:r>
          </w:p>
        </w:tc>
        <w:tc>
          <w:tcPr>
            <w:tcW w:w="1290" w:type="dxa"/>
            <w:vMerge w:val="restart"/>
            <w:noWrap w:val="0"/>
            <w:tcMar>
              <w:top w:w="15" w:type="dxa"/>
              <w:left w:w="15" w:type="dxa"/>
              <w:right w:w="15" w:type="dxa"/>
            </w:tcMar>
            <w:vAlign w:val="center"/>
          </w:tcPr>
          <w:p w14:paraId="436197F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废气</w:t>
            </w:r>
          </w:p>
        </w:tc>
        <w:tc>
          <w:tcPr>
            <w:tcW w:w="1290" w:type="dxa"/>
            <w:vMerge w:val="restart"/>
            <w:noWrap w:val="0"/>
            <w:tcMar>
              <w:top w:w="15" w:type="dxa"/>
              <w:left w:w="15" w:type="dxa"/>
              <w:right w:w="15" w:type="dxa"/>
            </w:tcMar>
            <w:vAlign w:val="center"/>
          </w:tcPr>
          <w:p w14:paraId="0204777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DA001</w:t>
            </w:r>
          </w:p>
        </w:tc>
        <w:tc>
          <w:tcPr>
            <w:tcW w:w="1245" w:type="dxa"/>
            <w:vMerge w:val="restart"/>
            <w:noWrap w:val="0"/>
            <w:tcMar>
              <w:top w:w="15" w:type="dxa"/>
              <w:left w:w="15" w:type="dxa"/>
              <w:right w:w="15" w:type="dxa"/>
            </w:tcMar>
            <w:vAlign w:val="center"/>
          </w:tcPr>
          <w:p w14:paraId="79A77F9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废气排放口1</w:t>
            </w:r>
          </w:p>
        </w:tc>
        <w:tc>
          <w:tcPr>
            <w:tcW w:w="2385" w:type="dxa"/>
            <w:noWrap w:val="0"/>
            <w:tcMar>
              <w:top w:w="15" w:type="dxa"/>
              <w:left w:w="15" w:type="dxa"/>
              <w:right w:w="15" w:type="dxa"/>
            </w:tcMar>
            <w:vAlign w:val="center"/>
          </w:tcPr>
          <w:p w14:paraId="1200629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氮氧化物</w:t>
            </w:r>
          </w:p>
        </w:tc>
        <w:tc>
          <w:tcPr>
            <w:tcW w:w="1632" w:type="dxa"/>
            <w:noWrap w:val="0"/>
            <w:tcMar>
              <w:top w:w="15" w:type="dxa"/>
              <w:left w:w="15" w:type="dxa"/>
              <w:right w:w="15" w:type="dxa"/>
            </w:tcMar>
            <w:vAlign w:val="center"/>
          </w:tcPr>
          <w:p w14:paraId="08C2A44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5</w:t>
            </w:r>
          </w:p>
        </w:tc>
        <w:tc>
          <w:tcPr>
            <w:tcW w:w="1593" w:type="dxa"/>
            <w:noWrap w:val="0"/>
            <w:tcMar>
              <w:top w:w="15" w:type="dxa"/>
              <w:left w:w="15" w:type="dxa"/>
              <w:right w:w="15" w:type="dxa"/>
            </w:tcMar>
            <w:vAlign w:val="center"/>
          </w:tcPr>
          <w:p w14:paraId="0A50F4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3</w:t>
            </w:r>
          </w:p>
        </w:tc>
      </w:tr>
      <w:tr w14:paraId="17BC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631" w:type="dxa"/>
            <w:noWrap w:val="0"/>
            <w:tcMar>
              <w:top w:w="15" w:type="dxa"/>
              <w:left w:w="15" w:type="dxa"/>
              <w:right w:w="15" w:type="dxa"/>
            </w:tcMar>
            <w:vAlign w:val="center"/>
          </w:tcPr>
          <w:p w14:paraId="696969C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2</w:t>
            </w:r>
          </w:p>
        </w:tc>
        <w:tc>
          <w:tcPr>
            <w:tcW w:w="1290" w:type="dxa"/>
            <w:vMerge w:val="continue"/>
            <w:noWrap w:val="0"/>
            <w:tcMar>
              <w:top w:w="15" w:type="dxa"/>
              <w:left w:w="15" w:type="dxa"/>
              <w:right w:w="15" w:type="dxa"/>
            </w:tcMar>
            <w:vAlign w:val="center"/>
          </w:tcPr>
          <w:p w14:paraId="3A5C7B7C">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Cs/>
                <w:color w:val="000000"/>
                <w:sz w:val="32"/>
                <w:szCs w:val="32"/>
              </w:rPr>
            </w:pPr>
          </w:p>
        </w:tc>
        <w:tc>
          <w:tcPr>
            <w:tcW w:w="1290" w:type="dxa"/>
            <w:vMerge w:val="continue"/>
            <w:noWrap w:val="0"/>
            <w:tcMar>
              <w:top w:w="15" w:type="dxa"/>
              <w:left w:w="15" w:type="dxa"/>
              <w:right w:w="15" w:type="dxa"/>
            </w:tcMar>
            <w:vAlign w:val="center"/>
          </w:tcPr>
          <w:p w14:paraId="44B4C3DC">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Cs/>
                <w:color w:val="000000"/>
                <w:sz w:val="32"/>
                <w:szCs w:val="32"/>
              </w:rPr>
            </w:pPr>
          </w:p>
        </w:tc>
        <w:tc>
          <w:tcPr>
            <w:tcW w:w="1245" w:type="dxa"/>
            <w:vMerge w:val="continue"/>
            <w:noWrap w:val="0"/>
            <w:tcMar>
              <w:top w:w="15" w:type="dxa"/>
              <w:left w:w="15" w:type="dxa"/>
              <w:right w:w="15" w:type="dxa"/>
            </w:tcMar>
            <w:vAlign w:val="center"/>
          </w:tcPr>
          <w:p w14:paraId="636E654C">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Cs/>
                <w:color w:val="000000"/>
                <w:sz w:val="32"/>
                <w:szCs w:val="32"/>
              </w:rPr>
            </w:pPr>
          </w:p>
        </w:tc>
        <w:tc>
          <w:tcPr>
            <w:tcW w:w="2385" w:type="dxa"/>
            <w:noWrap w:val="0"/>
            <w:tcMar>
              <w:top w:w="15" w:type="dxa"/>
              <w:left w:w="15" w:type="dxa"/>
              <w:right w:w="15" w:type="dxa"/>
            </w:tcMar>
            <w:vAlign w:val="center"/>
          </w:tcPr>
          <w:p w14:paraId="12FE8F6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颗粒物、二氧化硫、林格曼黑度</w:t>
            </w:r>
          </w:p>
        </w:tc>
        <w:tc>
          <w:tcPr>
            <w:tcW w:w="1632" w:type="dxa"/>
            <w:noWrap w:val="0"/>
            <w:tcMar>
              <w:top w:w="15" w:type="dxa"/>
              <w:left w:w="15" w:type="dxa"/>
              <w:right w:w="15" w:type="dxa"/>
            </w:tcMar>
            <w:vAlign w:val="center"/>
          </w:tcPr>
          <w:p w14:paraId="4E98E54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1</w:t>
            </w:r>
          </w:p>
        </w:tc>
        <w:tc>
          <w:tcPr>
            <w:tcW w:w="1593" w:type="dxa"/>
            <w:noWrap w:val="0"/>
            <w:tcMar>
              <w:top w:w="15" w:type="dxa"/>
              <w:left w:w="15" w:type="dxa"/>
              <w:right w:w="15" w:type="dxa"/>
            </w:tcMar>
            <w:vAlign w:val="center"/>
          </w:tcPr>
          <w:p w14:paraId="2E9510E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3</w:t>
            </w:r>
          </w:p>
        </w:tc>
      </w:tr>
      <w:tr w14:paraId="01D5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31" w:type="dxa"/>
            <w:noWrap w:val="0"/>
            <w:tcMar>
              <w:top w:w="15" w:type="dxa"/>
              <w:left w:w="15" w:type="dxa"/>
              <w:right w:w="15" w:type="dxa"/>
            </w:tcMar>
            <w:vAlign w:val="center"/>
          </w:tcPr>
          <w:p w14:paraId="6CE3B77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3</w:t>
            </w:r>
          </w:p>
        </w:tc>
        <w:tc>
          <w:tcPr>
            <w:tcW w:w="1290" w:type="dxa"/>
            <w:vMerge w:val="continue"/>
            <w:noWrap w:val="0"/>
            <w:tcMar>
              <w:top w:w="15" w:type="dxa"/>
              <w:left w:w="15" w:type="dxa"/>
              <w:right w:w="15" w:type="dxa"/>
            </w:tcMar>
            <w:vAlign w:val="center"/>
          </w:tcPr>
          <w:p w14:paraId="56DEAECA">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Cs/>
                <w:color w:val="000000"/>
                <w:sz w:val="32"/>
                <w:szCs w:val="32"/>
              </w:rPr>
            </w:pPr>
          </w:p>
        </w:tc>
        <w:tc>
          <w:tcPr>
            <w:tcW w:w="1290" w:type="dxa"/>
            <w:vMerge w:val="restart"/>
            <w:noWrap w:val="0"/>
            <w:tcMar>
              <w:top w:w="15" w:type="dxa"/>
              <w:left w:w="15" w:type="dxa"/>
              <w:right w:w="15" w:type="dxa"/>
            </w:tcMar>
            <w:vAlign w:val="center"/>
          </w:tcPr>
          <w:p w14:paraId="509BF7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DA002</w:t>
            </w:r>
          </w:p>
        </w:tc>
        <w:tc>
          <w:tcPr>
            <w:tcW w:w="1245" w:type="dxa"/>
            <w:vMerge w:val="restart"/>
            <w:noWrap w:val="0"/>
            <w:tcMar>
              <w:top w:w="15" w:type="dxa"/>
              <w:left w:w="15" w:type="dxa"/>
              <w:right w:w="15" w:type="dxa"/>
            </w:tcMar>
            <w:vAlign w:val="center"/>
          </w:tcPr>
          <w:p w14:paraId="024F228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废气排放口2</w:t>
            </w:r>
          </w:p>
        </w:tc>
        <w:tc>
          <w:tcPr>
            <w:tcW w:w="2385" w:type="dxa"/>
            <w:noWrap w:val="0"/>
            <w:tcMar>
              <w:top w:w="15" w:type="dxa"/>
              <w:left w:w="15" w:type="dxa"/>
              <w:right w:w="15" w:type="dxa"/>
            </w:tcMar>
            <w:vAlign w:val="center"/>
          </w:tcPr>
          <w:p w14:paraId="1C53C11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氮氧化物</w:t>
            </w:r>
          </w:p>
        </w:tc>
        <w:tc>
          <w:tcPr>
            <w:tcW w:w="1632" w:type="dxa"/>
            <w:noWrap w:val="0"/>
            <w:tcMar>
              <w:top w:w="15" w:type="dxa"/>
              <w:left w:w="15" w:type="dxa"/>
              <w:right w:w="15" w:type="dxa"/>
            </w:tcMar>
            <w:vAlign w:val="center"/>
          </w:tcPr>
          <w:p w14:paraId="4A16406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5</w:t>
            </w:r>
          </w:p>
        </w:tc>
        <w:tc>
          <w:tcPr>
            <w:tcW w:w="1593" w:type="dxa"/>
            <w:noWrap w:val="0"/>
            <w:tcMar>
              <w:top w:w="15" w:type="dxa"/>
              <w:left w:w="15" w:type="dxa"/>
              <w:right w:w="15" w:type="dxa"/>
            </w:tcMar>
            <w:vAlign w:val="center"/>
          </w:tcPr>
          <w:p w14:paraId="3FC1CF8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3</w:t>
            </w:r>
          </w:p>
        </w:tc>
      </w:tr>
      <w:tr w14:paraId="4258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631" w:type="dxa"/>
            <w:noWrap w:val="0"/>
            <w:tcMar>
              <w:top w:w="15" w:type="dxa"/>
              <w:left w:w="15" w:type="dxa"/>
              <w:right w:w="15" w:type="dxa"/>
            </w:tcMar>
            <w:vAlign w:val="center"/>
          </w:tcPr>
          <w:p w14:paraId="6F966BE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4</w:t>
            </w:r>
          </w:p>
        </w:tc>
        <w:tc>
          <w:tcPr>
            <w:tcW w:w="1290" w:type="dxa"/>
            <w:vMerge w:val="continue"/>
            <w:noWrap w:val="0"/>
            <w:tcMar>
              <w:top w:w="15" w:type="dxa"/>
              <w:left w:w="15" w:type="dxa"/>
              <w:right w:w="15" w:type="dxa"/>
            </w:tcMar>
            <w:vAlign w:val="center"/>
          </w:tcPr>
          <w:p w14:paraId="30F81105">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Cs/>
                <w:color w:val="000000"/>
                <w:sz w:val="32"/>
                <w:szCs w:val="32"/>
              </w:rPr>
            </w:pPr>
          </w:p>
        </w:tc>
        <w:tc>
          <w:tcPr>
            <w:tcW w:w="1290" w:type="dxa"/>
            <w:vMerge w:val="continue"/>
            <w:noWrap w:val="0"/>
            <w:tcMar>
              <w:top w:w="15" w:type="dxa"/>
              <w:left w:w="15" w:type="dxa"/>
              <w:right w:w="15" w:type="dxa"/>
            </w:tcMar>
            <w:vAlign w:val="center"/>
          </w:tcPr>
          <w:p w14:paraId="35D86531">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Cs/>
                <w:color w:val="000000"/>
                <w:sz w:val="32"/>
                <w:szCs w:val="32"/>
              </w:rPr>
            </w:pPr>
          </w:p>
        </w:tc>
        <w:tc>
          <w:tcPr>
            <w:tcW w:w="1245" w:type="dxa"/>
            <w:vMerge w:val="continue"/>
            <w:noWrap w:val="0"/>
            <w:tcMar>
              <w:top w:w="15" w:type="dxa"/>
              <w:left w:w="15" w:type="dxa"/>
              <w:right w:w="15" w:type="dxa"/>
            </w:tcMar>
            <w:vAlign w:val="center"/>
          </w:tcPr>
          <w:p w14:paraId="01A86C1B">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Cs/>
                <w:color w:val="000000"/>
                <w:sz w:val="32"/>
                <w:szCs w:val="32"/>
              </w:rPr>
            </w:pPr>
          </w:p>
        </w:tc>
        <w:tc>
          <w:tcPr>
            <w:tcW w:w="2385" w:type="dxa"/>
            <w:noWrap w:val="0"/>
            <w:tcMar>
              <w:top w:w="15" w:type="dxa"/>
              <w:left w:w="15" w:type="dxa"/>
              <w:right w:w="15" w:type="dxa"/>
            </w:tcMar>
            <w:vAlign w:val="center"/>
          </w:tcPr>
          <w:p w14:paraId="322B6E2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颗粒物、二氧化硫、林格曼黑度</w:t>
            </w:r>
          </w:p>
        </w:tc>
        <w:tc>
          <w:tcPr>
            <w:tcW w:w="1632" w:type="dxa"/>
            <w:noWrap w:val="0"/>
            <w:tcMar>
              <w:top w:w="15" w:type="dxa"/>
              <w:left w:w="15" w:type="dxa"/>
              <w:right w:w="15" w:type="dxa"/>
            </w:tcMar>
            <w:vAlign w:val="center"/>
          </w:tcPr>
          <w:p w14:paraId="6A3A626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1</w:t>
            </w:r>
          </w:p>
        </w:tc>
        <w:tc>
          <w:tcPr>
            <w:tcW w:w="1593" w:type="dxa"/>
            <w:noWrap w:val="0"/>
            <w:tcMar>
              <w:top w:w="15" w:type="dxa"/>
              <w:left w:w="15" w:type="dxa"/>
              <w:right w:w="15" w:type="dxa"/>
            </w:tcMar>
            <w:vAlign w:val="center"/>
          </w:tcPr>
          <w:p w14:paraId="2D476B2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3</w:t>
            </w:r>
          </w:p>
        </w:tc>
      </w:tr>
      <w:tr w14:paraId="2396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6" w:hRule="atLeast"/>
          <w:jc w:val="center"/>
        </w:trPr>
        <w:tc>
          <w:tcPr>
            <w:tcW w:w="631" w:type="dxa"/>
            <w:noWrap w:val="0"/>
            <w:tcMar>
              <w:top w:w="15" w:type="dxa"/>
              <w:left w:w="15" w:type="dxa"/>
              <w:right w:w="15" w:type="dxa"/>
            </w:tcMar>
            <w:vAlign w:val="center"/>
          </w:tcPr>
          <w:p w14:paraId="1E42F77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5</w:t>
            </w:r>
          </w:p>
        </w:tc>
        <w:tc>
          <w:tcPr>
            <w:tcW w:w="1290" w:type="dxa"/>
            <w:noWrap w:val="0"/>
            <w:tcMar>
              <w:top w:w="15" w:type="dxa"/>
              <w:left w:w="15" w:type="dxa"/>
              <w:right w:w="15" w:type="dxa"/>
            </w:tcMar>
            <w:vAlign w:val="center"/>
          </w:tcPr>
          <w:p w14:paraId="596D597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废水</w:t>
            </w:r>
          </w:p>
        </w:tc>
        <w:tc>
          <w:tcPr>
            <w:tcW w:w="1290" w:type="dxa"/>
            <w:noWrap w:val="0"/>
            <w:tcMar>
              <w:top w:w="15" w:type="dxa"/>
              <w:left w:w="15" w:type="dxa"/>
              <w:right w:w="15" w:type="dxa"/>
            </w:tcMar>
            <w:vAlign w:val="center"/>
          </w:tcPr>
          <w:p w14:paraId="7C0CD4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DW001</w:t>
            </w:r>
          </w:p>
        </w:tc>
        <w:tc>
          <w:tcPr>
            <w:tcW w:w="1245" w:type="dxa"/>
            <w:noWrap w:val="0"/>
            <w:tcMar>
              <w:top w:w="15" w:type="dxa"/>
              <w:left w:w="15" w:type="dxa"/>
              <w:right w:w="15" w:type="dxa"/>
            </w:tcMar>
            <w:vAlign w:val="center"/>
          </w:tcPr>
          <w:p w14:paraId="20EEF23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废水排放口</w:t>
            </w:r>
          </w:p>
        </w:tc>
        <w:tc>
          <w:tcPr>
            <w:tcW w:w="2385" w:type="dxa"/>
            <w:noWrap w:val="0"/>
            <w:tcMar>
              <w:top w:w="15" w:type="dxa"/>
              <w:left w:w="15" w:type="dxa"/>
              <w:right w:w="15" w:type="dxa"/>
            </w:tcMar>
            <w:vAlign w:val="center"/>
          </w:tcPr>
          <w:p w14:paraId="2F4E8D5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pH值、化学需氧量、氨氮、悬浮物</w:t>
            </w:r>
          </w:p>
        </w:tc>
        <w:tc>
          <w:tcPr>
            <w:tcW w:w="1632" w:type="dxa"/>
            <w:noWrap w:val="0"/>
            <w:tcMar>
              <w:top w:w="15" w:type="dxa"/>
              <w:left w:w="15" w:type="dxa"/>
              <w:right w:w="15" w:type="dxa"/>
            </w:tcMar>
            <w:vAlign w:val="center"/>
          </w:tcPr>
          <w:p w14:paraId="21A2D0C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1</w:t>
            </w:r>
          </w:p>
        </w:tc>
        <w:tc>
          <w:tcPr>
            <w:tcW w:w="1593" w:type="dxa"/>
            <w:noWrap w:val="0"/>
            <w:tcMar>
              <w:top w:w="15" w:type="dxa"/>
              <w:left w:w="15" w:type="dxa"/>
              <w:right w:w="15" w:type="dxa"/>
            </w:tcMar>
            <w:vAlign w:val="center"/>
          </w:tcPr>
          <w:p w14:paraId="410B71E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lang w:bidi="ar"/>
              </w:rPr>
              <w:t>3</w:t>
            </w:r>
          </w:p>
        </w:tc>
      </w:tr>
    </w:tbl>
    <w:p w14:paraId="237B9684">
      <w:pP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br w:type="page"/>
      </w:r>
    </w:p>
    <w:p w14:paraId="70645BC9">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t>附件</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2</w:t>
      </w:r>
    </w:p>
    <w:p w14:paraId="5630B24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000000" w:themeColor="text1"/>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报价确认函</w:t>
      </w:r>
    </w:p>
    <w:p w14:paraId="6808232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p>
    <w:p w14:paraId="4460912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我方按照</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公告</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所列要求，自愿参加贵司“</w:t>
      </w:r>
      <w:r>
        <w:rPr>
          <w:rFonts w:hint="eastAsia" w:ascii="Times New Roman" w:hAnsi="Times New Roman" w:eastAsia="方正仿宋简体" w:cs="Times New Roman"/>
          <w:sz w:val="32"/>
          <w:szCs w:val="32"/>
          <w:shd w:val="clear"/>
          <w:lang w:val="en-US" w:eastAsia="zh-CN"/>
        </w:rPr>
        <w:t>泸州机场（集团）有限责任公司2025年至2026年锅炉废气废水环保监测项目</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公开</w:t>
      </w:r>
      <w:r>
        <w:rPr>
          <w:rFonts w:hint="eastAsia" w:ascii="Times New Roman" w:hAnsi="Times New Roman" w:eastAsia="方正仿宋简体" w:cs="Times New Roman"/>
          <w:sz w:val="32"/>
          <w:szCs w:val="32"/>
          <w:shd w:val="clear"/>
          <w:lang w:val="en-US" w:eastAsia="zh-CN"/>
        </w:rPr>
        <w:t>询</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价比选活动，一旦我方中选，将严格履行合同规定的责任和义务</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我司关于此项目的报价如下：</w:t>
      </w:r>
    </w:p>
    <w:tbl>
      <w:tblPr>
        <w:tblStyle w:val="6"/>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881"/>
        <w:gridCol w:w="863"/>
        <w:gridCol w:w="1312"/>
        <w:gridCol w:w="2623"/>
        <w:gridCol w:w="1371"/>
        <w:gridCol w:w="1179"/>
      </w:tblGrid>
      <w:tr w14:paraId="53B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417" w:type="pct"/>
            <w:noWrap w:val="0"/>
            <w:tcMar>
              <w:top w:w="15" w:type="dxa"/>
              <w:left w:w="15" w:type="dxa"/>
              <w:right w:w="15" w:type="dxa"/>
            </w:tcMar>
            <w:vAlign w:val="center"/>
          </w:tcPr>
          <w:p w14:paraId="576AF60D">
            <w:pPr>
              <w:jc w:val="center"/>
              <w:textAlignment w:val="center"/>
              <w:rPr>
                <w:rFonts w:ascii="Times New Roman" w:hAnsi="Times New Roman" w:eastAsia="方正仿宋简体"/>
                <w:b/>
                <w:color w:val="000000"/>
                <w:sz w:val="24"/>
                <w:szCs w:val="24"/>
              </w:rPr>
            </w:pPr>
            <w:r>
              <w:rPr>
                <w:rFonts w:ascii="Times New Roman" w:hAnsi="Times New Roman" w:eastAsia="方正仿宋简体"/>
                <w:b/>
                <w:color w:val="000000"/>
                <w:sz w:val="24"/>
                <w:szCs w:val="24"/>
                <w:lang w:bidi="ar"/>
              </w:rPr>
              <w:t>序号</w:t>
            </w:r>
          </w:p>
        </w:tc>
        <w:tc>
          <w:tcPr>
            <w:tcW w:w="490" w:type="pct"/>
            <w:noWrap w:val="0"/>
            <w:tcMar>
              <w:top w:w="15" w:type="dxa"/>
              <w:left w:w="15" w:type="dxa"/>
              <w:right w:w="15" w:type="dxa"/>
            </w:tcMar>
            <w:vAlign w:val="center"/>
          </w:tcPr>
          <w:p w14:paraId="38E3DE71">
            <w:pPr>
              <w:jc w:val="center"/>
              <w:textAlignment w:val="center"/>
              <w:rPr>
                <w:rFonts w:ascii="Times New Roman" w:hAnsi="Times New Roman" w:eastAsia="方正仿宋简体"/>
                <w:b/>
                <w:color w:val="000000"/>
                <w:sz w:val="24"/>
                <w:szCs w:val="24"/>
              </w:rPr>
            </w:pPr>
            <w:r>
              <w:rPr>
                <w:rFonts w:ascii="Times New Roman" w:hAnsi="Times New Roman" w:eastAsia="方正仿宋简体"/>
                <w:b/>
                <w:color w:val="000000"/>
                <w:sz w:val="24"/>
                <w:szCs w:val="24"/>
                <w:lang w:bidi="ar"/>
              </w:rPr>
              <w:t>污染源类型</w:t>
            </w:r>
          </w:p>
        </w:tc>
        <w:tc>
          <w:tcPr>
            <w:tcW w:w="480" w:type="pct"/>
            <w:noWrap w:val="0"/>
            <w:tcMar>
              <w:top w:w="15" w:type="dxa"/>
              <w:left w:w="15" w:type="dxa"/>
              <w:right w:w="15" w:type="dxa"/>
            </w:tcMar>
            <w:vAlign w:val="center"/>
          </w:tcPr>
          <w:p w14:paraId="2DC742C7">
            <w:pPr>
              <w:jc w:val="center"/>
              <w:textAlignment w:val="center"/>
              <w:rPr>
                <w:rFonts w:ascii="Times New Roman" w:hAnsi="Times New Roman" w:eastAsia="方正仿宋简体"/>
                <w:b/>
                <w:color w:val="000000"/>
                <w:sz w:val="24"/>
                <w:szCs w:val="24"/>
              </w:rPr>
            </w:pPr>
            <w:r>
              <w:rPr>
                <w:rFonts w:ascii="Times New Roman" w:hAnsi="Times New Roman" w:eastAsia="方正仿宋简体"/>
                <w:b/>
                <w:color w:val="000000"/>
                <w:sz w:val="24"/>
                <w:szCs w:val="24"/>
                <w:lang w:bidi="ar"/>
              </w:rPr>
              <w:t>排放口编号</w:t>
            </w:r>
          </w:p>
        </w:tc>
        <w:tc>
          <w:tcPr>
            <w:tcW w:w="730" w:type="pct"/>
            <w:noWrap w:val="0"/>
            <w:tcMar>
              <w:top w:w="15" w:type="dxa"/>
              <w:left w:w="15" w:type="dxa"/>
              <w:right w:w="15" w:type="dxa"/>
            </w:tcMar>
            <w:vAlign w:val="center"/>
          </w:tcPr>
          <w:p w14:paraId="46702467">
            <w:pPr>
              <w:jc w:val="center"/>
              <w:textAlignment w:val="center"/>
              <w:rPr>
                <w:rFonts w:ascii="Times New Roman" w:hAnsi="Times New Roman" w:eastAsia="方正仿宋简体"/>
                <w:b/>
                <w:color w:val="000000"/>
                <w:sz w:val="24"/>
                <w:szCs w:val="24"/>
              </w:rPr>
            </w:pPr>
            <w:r>
              <w:rPr>
                <w:rFonts w:ascii="Times New Roman" w:hAnsi="Times New Roman" w:eastAsia="方正仿宋简体"/>
                <w:b/>
                <w:color w:val="000000"/>
                <w:sz w:val="24"/>
                <w:szCs w:val="24"/>
                <w:lang w:bidi="ar"/>
              </w:rPr>
              <w:t>排放口名称</w:t>
            </w:r>
          </w:p>
        </w:tc>
        <w:tc>
          <w:tcPr>
            <w:tcW w:w="1460" w:type="pct"/>
            <w:noWrap w:val="0"/>
            <w:tcMar>
              <w:top w:w="15" w:type="dxa"/>
              <w:left w:w="15" w:type="dxa"/>
              <w:right w:w="15" w:type="dxa"/>
            </w:tcMar>
            <w:vAlign w:val="center"/>
          </w:tcPr>
          <w:p w14:paraId="727A6124">
            <w:pPr>
              <w:jc w:val="center"/>
              <w:textAlignment w:val="center"/>
              <w:rPr>
                <w:rFonts w:ascii="Times New Roman" w:hAnsi="Times New Roman" w:eastAsia="方正仿宋简体"/>
                <w:b/>
                <w:color w:val="000000"/>
                <w:sz w:val="24"/>
                <w:szCs w:val="24"/>
              </w:rPr>
            </w:pPr>
            <w:r>
              <w:rPr>
                <w:rFonts w:ascii="Times New Roman" w:hAnsi="Times New Roman" w:eastAsia="方正仿宋简体"/>
                <w:b/>
                <w:color w:val="000000"/>
                <w:sz w:val="24"/>
                <w:szCs w:val="24"/>
                <w:lang w:bidi="ar"/>
              </w:rPr>
              <w:t>监测指标</w:t>
            </w:r>
          </w:p>
        </w:tc>
        <w:tc>
          <w:tcPr>
            <w:tcW w:w="763" w:type="pct"/>
            <w:noWrap w:val="0"/>
            <w:tcMar>
              <w:top w:w="15" w:type="dxa"/>
              <w:left w:w="15" w:type="dxa"/>
              <w:right w:w="15" w:type="dxa"/>
            </w:tcMar>
            <w:vAlign w:val="center"/>
          </w:tcPr>
          <w:p w14:paraId="63A6CC50">
            <w:pPr>
              <w:jc w:val="center"/>
              <w:textAlignment w:val="center"/>
              <w:rPr>
                <w:rFonts w:ascii="Times New Roman" w:hAnsi="Times New Roman" w:eastAsia="方正仿宋简体"/>
                <w:b/>
                <w:color w:val="000000"/>
                <w:sz w:val="24"/>
                <w:szCs w:val="24"/>
              </w:rPr>
            </w:pPr>
            <w:r>
              <w:rPr>
                <w:rFonts w:ascii="Times New Roman" w:hAnsi="Times New Roman" w:eastAsia="方正仿宋简体"/>
                <w:b/>
                <w:color w:val="000000"/>
                <w:sz w:val="24"/>
                <w:szCs w:val="24"/>
                <w:lang w:bidi="ar"/>
              </w:rPr>
              <w:t>监测频次  （一年次数）</w:t>
            </w:r>
          </w:p>
        </w:tc>
        <w:tc>
          <w:tcPr>
            <w:tcW w:w="656" w:type="pct"/>
            <w:noWrap w:val="0"/>
            <w:tcMar>
              <w:top w:w="15" w:type="dxa"/>
              <w:left w:w="15" w:type="dxa"/>
              <w:right w:w="15" w:type="dxa"/>
            </w:tcMar>
            <w:vAlign w:val="center"/>
          </w:tcPr>
          <w:p w14:paraId="26759EC3">
            <w:pPr>
              <w:jc w:val="center"/>
              <w:textAlignment w:val="center"/>
              <w:rPr>
                <w:rFonts w:ascii="Times New Roman" w:hAnsi="Times New Roman" w:eastAsia="方正仿宋简体"/>
                <w:b/>
                <w:color w:val="000000"/>
                <w:sz w:val="24"/>
                <w:szCs w:val="24"/>
              </w:rPr>
            </w:pPr>
            <w:r>
              <w:rPr>
                <w:rFonts w:ascii="Times New Roman" w:hAnsi="Times New Roman" w:eastAsia="方正仿宋简体"/>
                <w:b/>
                <w:color w:val="000000"/>
                <w:sz w:val="24"/>
                <w:szCs w:val="24"/>
                <w:lang w:bidi="ar"/>
              </w:rPr>
              <w:t>采样频次（3次/天）</w:t>
            </w:r>
          </w:p>
        </w:tc>
      </w:tr>
      <w:tr w14:paraId="224A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7" w:type="pct"/>
            <w:noWrap w:val="0"/>
            <w:tcMar>
              <w:top w:w="15" w:type="dxa"/>
              <w:left w:w="15" w:type="dxa"/>
              <w:right w:w="15" w:type="dxa"/>
            </w:tcMar>
            <w:vAlign w:val="center"/>
          </w:tcPr>
          <w:p w14:paraId="48512F07">
            <w:pPr>
              <w:jc w:val="center"/>
              <w:textAlignment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lang w:bidi="ar"/>
              </w:rPr>
              <w:t>1</w:t>
            </w:r>
          </w:p>
        </w:tc>
        <w:tc>
          <w:tcPr>
            <w:tcW w:w="490" w:type="pct"/>
            <w:vMerge w:val="restart"/>
            <w:noWrap w:val="0"/>
            <w:tcMar>
              <w:top w:w="15" w:type="dxa"/>
              <w:left w:w="15" w:type="dxa"/>
              <w:right w:w="15" w:type="dxa"/>
            </w:tcMar>
            <w:vAlign w:val="center"/>
          </w:tcPr>
          <w:p w14:paraId="493732DA">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废气</w:t>
            </w:r>
          </w:p>
        </w:tc>
        <w:tc>
          <w:tcPr>
            <w:tcW w:w="480" w:type="pct"/>
            <w:vMerge w:val="restart"/>
            <w:noWrap w:val="0"/>
            <w:tcMar>
              <w:top w:w="15" w:type="dxa"/>
              <w:left w:w="15" w:type="dxa"/>
              <w:right w:w="15" w:type="dxa"/>
            </w:tcMar>
            <w:vAlign w:val="center"/>
          </w:tcPr>
          <w:p w14:paraId="24FD9CBD">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DA001</w:t>
            </w:r>
          </w:p>
        </w:tc>
        <w:tc>
          <w:tcPr>
            <w:tcW w:w="730" w:type="pct"/>
            <w:vMerge w:val="restart"/>
            <w:noWrap w:val="0"/>
            <w:tcMar>
              <w:top w:w="15" w:type="dxa"/>
              <w:left w:w="15" w:type="dxa"/>
              <w:right w:w="15" w:type="dxa"/>
            </w:tcMar>
            <w:vAlign w:val="center"/>
          </w:tcPr>
          <w:p w14:paraId="65C2A9E5">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废气排放口1</w:t>
            </w:r>
          </w:p>
        </w:tc>
        <w:tc>
          <w:tcPr>
            <w:tcW w:w="1460" w:type="pct"/>
            <w:noWrap w:val="0"/>
            <w:tcMar>
              <w:top w:w="15" w:type="dxa"/>
              <w:left w:w="15" w:type="dxa"/>
              <w:right w:w="15" w:type="dxa"/>
            </w:tcMar>
            <w:vAlign w:val="center"/>
          </w:tcPr>
          <w:p w14:paraId="79AC2DDD">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氮氧化物</w:t>
            </w:r>
          </w:p>
        </w:tc>
        <w:tc>
          <w:tcPr>
            <w:tcW w:w="763" w:type="pct"/>
            <w:noWrap w:val="0"/>
            <w:tcMar>
              <w:top w:w="15" w:type="dxa"/>
              <w:left w:w="15" w:type="dxa"/>
              <w:right w:w="15" w:type="dxa"/>
            </w:tcMar>
            <w:vAlign w:val="center"/>
          </w:tcPr>
          <w:p w14:paraId="6C597F58">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5</w:t>
            </w:r>
          </w:p>
        </w:tc>
        <w:tc>
          <w:tcPr>
            <w:tcW w:w="656" w:type="pct"/>
            <w:noWrap w:val="0"/>
            <w:tcMar>
              <w:top w:w="15" w:type="dxa"/>
              <w:left w:w="15" w:type="dxa"/>
              <w:right w:w="15" w:type="dxa"/>
            </w:tcMar>
            <w:vAlign w:val="center"/>
          </w:tcPr>
          <w:p w14:paraId="49CE0671">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3</w:t>
            </w:r>
          </w:p>
        </w:tc>
      </w:tr>
      <w:tr w14:paraId="2DF9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7" w:type="pct"/>
            <w:noWrap w:val="0"/>
            <w:tcMar>
              <w:top w:w="15" w:type="dxa"/>
              <w:left w:w="15" w:type="dxa"/>
              <w:right w:w="15" w:type="dxa"/>
            </w:tcMar>
            <w:vAlign w:val="center"/>
          </w:tcPr>
          <w:p w14:paraId="60831B16">
            <w:pPr>
              <w:jc w:val="center"/>
              <w:textAlignment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lang w:bidi="ar"/>
              </w:rPr>
              <w:t>2</w:t>
            </w:r>
          </w:p>
        </w:tc>
        <w:tc>
          <w:tcPr>
            <w:tcW w:w="490" w:type="pct"/>
            <w:vMerge w:val="continue"/>
            <w:noWrap w:val="0"/>
            <w:tcMar>
              <w:top w:w="15" w:type="dxa"/>
              <w:left w:w="15" w:type="dxa"/>
              <w:right w:w="15" w:type="dxa"/>
            </w:tcMar>
            <w:vAlign w:val="center"/>
          </w:tcPr>
          <w:p w14:paraId="57098C9E">
            <w:pPr>
              <w:jc w:val="center"/>
              <w:rPr>
                <w:rFonts w:ascii="Times New Roman" w:hAnsi="Times New Roman" w:eastAsia="方正仿宋简体"/>
                <w:bCs/>
                <w:color w:val="000000"/>
              </w:rPr>
            </w:pPr>
          </w:p>
        </w:tc>
        <w:tc>
          <w:tcPr>
            <w:tcW w:w="480" w:type="pct"/>
            <w:vMerge w:val="continue"/>
            <w:noWrap w:val="0"/>
            <w:tcMar>
              <w:top w:w="15" w:type="dxa"/>
              <w:left w:w="15" w:type="dxa"/>
              <w:right w:w="15" w:type="dxa"/>
            </w:tcMar>
            <w:vAlign w:val="center"/>
          </w:tcPr>
          <w:p w14:paraId="7C0F4918">
            <w:pPr>
              <w:jc w:val="center"/>
              <w:rPr>
                <w:rFonts w:ascii="Times New Roman" w:hAnsi="Times New Roman" w:eastAsia="方正仿宋简体"/>
                <w:bCs/>
                <w:color w:val="000000"/>
              </w:rPr>
            </w:pPr>
          </w:p>
        </w:tc>
        <w:tc>
          <w:tcPr>
            <w:tcW w:w="730" w:type="pct"/>
            <w:vMerge w:val="continue"/>
            <w:noWrap w:val="0"/>
            <w:tcMar>
              <w:top w:w="15" w:type="dxa"/>
              <w:left w:w="15" w:type="dxa"/>
              <w:right w:w="15" w:type="dxa"/>
            </w:tcMar>
            <w:vAlign w:val="center"/>
          </w:tcPr>
          <w:p w14:paraId="62CF7715">
            <w:pPr>
              <w:jc w:val="center"/>
              <w:rPr>
                <w:rFonts w:ascii="Times New Roman" w:hAnsi="Times New Roman" w:eastAsia="方正仿宋简体"/>
                <w:bCs/>
                <w:color w:val="000000"/>
              </w:rPr>
            </w:pPr>
          </w:p>
        </w:tc>
        <w:tc>
          <w:tcPr>
            <w:tcW w:w="1460" w:type="pct"/>
            <w:noWrap w:val="0"/>
            <w:tcMar>
              <w:top w:w="15" w:type="dxa"/>
              <w:left w:w="15" w:type="dxa"/>
              <w:right w:w="15" w:type="dxa"/>
            </w:tcMar>
            <w:vAlign w:val="center"/>
          </w:tcPr>
          <w:p w14:paraId="5849C5AB">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颗粒物、二氧化硫、林格曼黑度</w:t>
            </w:r>
          </w:p>
        </w:tc>
        <w:tc>
          <w:tcPr>
            <w:tcW w:w="763" w:type="pct"/>
            <w:noWrap w:val="0"/>
            <w:tcMar>
              <w:top w:w="15" w:type="dxa"/>
              <w:left w:w="15" w:type="dxa"/>
              <w:right w:w="15" w:type="dxa"/>
            </w:tcMar>
            <w:vAlign w:val="center"/>
          </w:tcPr>
          <w:p w14:paraId="36DCA2DF">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1</w:t>
            </w:r>
          </w:p>
        </w:tc>
        <w:tc>
          <w:tcPr>
            <w:tcW w:w="656" w:type="pct"/>
            <w:noWrap w:val="0"/>
            <w:tcMar>
              <w:top w:w="15" w:type="dxa"/>
              <w:left w:w="15" w:type="dxa"/>
              <w:right w:w="15" w:type="dxa"/>
            </w:tcMar>
            <w:vAlign w:val="center"/>
          </w:tcPr>
          <w:p w14:paraId="66970FEC">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3</w:t>
            </w:r>
          </w:p>
        </w:tc>
      </w:tr>
      <w:tr w14:paraId="5ABE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7" w:type="pct"/>
            <w:noWrap w:val="0"/>
            <w:tcMar>
              <w:top w:w="15" w:type="dxa"/>
              <w:left w:w="15" w:type="dxa"/>
              <w:right w:w="15" w:type="dxa"/>
            </w:tcMar>
            <w:vAlign w:val="center"/>
          </w:tcPr>
          <w:p w14:paraId="5136EBD4">
            <w:pPr>
              <w:jc w:val="center"/>
              <w:textAlignment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lang w:bidi="ar"/>
              </w:rPr>
              <w:t>3</w:t>
            </w:r>
          </w:p>
        </w:tc>
        <w:tc>
          <w:tcPr>
            <w:tcW w:w="490" w:type="pct"/>
            <w:vMerge w:val="continue"/>
            <w:noWrap w:val="0"/>
            <w:tcMar>
              <w:top w:w="15" w:type="dxa"/>
              <w:left w:w="15" w:type="dxa"/>
              <w:right w:w="15" w:type="dxa"/>
            </w:tcMar>
            <w:vAlign w:val="center"/>
          </w:tcPr>
          <w:p w14:paraId="668C5DD1">
            <w:pPr>
              <w:jc w:val="center"/>
              <w:rPr>
                <w:rFonts w:ascii="Times New Roman" w:hAnsi="Times New Roman" w:eastAsia="方正仿宋简体"/>
                <w:bCs/>
                <w:color w:val="000000"/>
              </w:rPr>
            </w:pPr>
          </w:p>
        </w:tc>
        <w:tc>
          <w:tcPr>
            <w:tcW w:w="480" w:type="pct"/>
            <w:vMerge w:val="restart"/>
            <w:noWrap w:val="0"/>
            <w:tcMar>
              <w:top w:w="15" w:type="dxa"/>
              <w:left w:w="15" w:type="dxa"/>
              <w:right w:w="15" w:type="dxa"/>
            </w:tcMar>
            <w:vAlign w:val="center"/>
          </w:tcPr>
          <w:p w14:paraId="38975DBF">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DA002</w:t>
            </w:r>
          </w:p>
        </w:tc>
        <w:tc>
          <w:tcPr>
            <w:tcW w:w="730" w:type="pct"/>
            <w:vMerge w:val="restart"/>
            <w:noWrap w:val="0"/>
            <w:tcMar>
              <w:top w:w="15" w:type="dxa"/>
              <w:left w:w="15" w:type="dxa"/>
              <w:right w:w="15" w:type="dxa"/>
            </w:tcMar>
            <w:vAlign w:val="center"/>
          </w:tcPr>
          <w:p w14:paraId="3FFC51DF">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废气排放口2</w:t>
            </w:r>
          </w:p>
        </w:tc>
        <w:tc>
          <w:tcPr>
            <w:tcW w:w="1460" w:type="pct"/>
            <w:noWrap w:val="0"/>
            <w:tcMar>
              <w:top w:w="15" w:type="dxa"/>
              <w:left w:w="15" w:type="dxa"/>
              <w:right w:w="15" w:type="dxa"/>
            </w:tcMar>
            <w:vAlign w:val="center"/>
          </w:tcPr>
          <w:p w14:paraId="09ECBD35">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氮氧化物</w:t>
            </w:r>
          </w:p>
        </w:tc>
        <w:tc>
          <w:tcPr>
            <w:tcW w:w="763" w:type="pct"/>
            <w:noWrap w:val="0"/>
            <w:tcMar>
              <w:top w:w="15" w:type="dxa"/>
              <w:left w:w="15" w:type="dxa"/>
              <w:right w:w="15" w:type="dxa"/>
            </w:tcMar>
            <w:vAlign w:val="center"/>
          </w:tcPr>
          <w:p w14:paraId="62C62138">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5</w:t>
            </w:r>
          </w:p>
        </w:tc>
        <w:tc>
          <w:tcPr>
            <w:tcW w:w="656" w:type="pct"/>
            <w:noWrap w:val="0"/>
            <w:tcMar>
              <w:top w:w="15" w:type="dxa"/>
              <w:left w:w="15" w:type="dxa"/>
              <w:right w:w="15" w:type="dxa"/>
            </w:tcMar>
            <w:vAlign w:val="center"/>
          </w:tcPr>
          <w:p w14:paraId="1BEB9469">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3</w:t>
            </w:r>
          </w:p>
        </w:tc>
      </w:tr>
      <w:tr w14:paraId="088C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7" w:type="pct"/>
            <w:noWrap w:val="0"/>
            <w:tcMar>
              <w:top w:w="15" w:type="dxa"/>
              <w:left w:w="15" w:type="dxa"/>
              <w:right w:w="15" w:type="dxa"/>
            </w:tcMar>
            <w:vAlign w:val="center"/>
          </w:tcPr>
          <w:p w14:paraId="38F22E5C">
            <w:pPr>
              <w:jc w:val="center"/>
              <w:textAlignment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lang w:bidi="ar"/>
              </w:rPr>
              <w:t>4</w:t>
            </w:r>
          </w:p>
        </w:tc>
        <w:tc>
          <w:tcPr>
            <w:tcW w:w="490" w:type="pct"/>
            <w:vMerge w:val="continue"/>
            <w:noWrap w:val="0"/>
            <w:tcMar>
              <w:top w:w="15" w:type="dxa"/>
              <w:left w:w="15" w:type="dxa"/>
              <w:right w:w="15" w:type="dxa"/>
            </w:tcMar>
            <w:vAlign w:val="center"/>
          </w:tcPr>
          <w:p w14:paraId="606BD43F">
            <w:pPr>
              <w:jc w:val="center"/>
              <w:rPr>
                <w:rFonts w:ascii="Times New Roman" w:hAnsi="Times New Roman" w:eastAsia="方正仿宋简体"/>
                <w:bCs/>
                <w:color w:val="000000"/>
              </w:rPr>
            </w:pPr>
          </w:p>
        </w:tc>
        <w:tc>
          <w:tcPr>
            <w:tcW w:w="480" w:type="pct"/>
            <w:vMerge w:val="continue"/>
            <w:noWrap w:val="0"/>
            <w:tcMar>
              <w:top w:w="15" w:type="dxa"/>
              <w:left w:w="15" w:type="dxa"/>
              <w:right w:w="15" w:type="dxa"/>
            </w:tcMar>
            <w:vAlign w:val="center"/>
          </w:tcPr>
          <w:p w14:paraId="1134EEBE">
            <w:pPr>
              <w:jc w:val="center"/>
              <w:rPr>
                <w:rFonts w:ascii="Times New Roman" w:hAnsi="Times New Roman" w:eastAsia="方正仿宋简体"/>
                <w:bCs/>
                <w:color w:val="000000"/>
              </w:rPr>
            </w:pPr>
          </w:p>
        </w:tc>
        <w:tc>
          <w:tcPr>
            <w:tcW w:w="730" w:type="pct"/>
            <w:vMerge w:val="continue"/>
            <w:noWrap w:val="0"/>
            <w:tcMar>
              <w:top w:w="15" w:type="dxa"/>
              <w:left w:w="15" w:type="dxa"/>
              <w:right w:w="15" w:type="dxa"/>
            </w:tcMar>
            <w:vAlign w:val="center"/>
          </w:tcPr>
          <w:p w14:paraId="4F2E8CE2">
            <w:pPr>
              <w:jc w:val="center"/>
              <w:rPr>
                <w:rFonts w:ascii="Times New Roman" w:hAnsi="Times New Roman" w:eastAsia="方正仿宋简体"/>
                <w:bCs/>
                <w:color w:val="000000"/>
              </w:rPr>
            </w:pPr>
          </w:p>
        </w:tc>
        <w:tc>
          <w:tcPr>
            <w:tcW w:w="1460" w:type="pct"/>
            <w:noWrap w:val="0"/>
            <w:tcMar>
              <w:top w:w="15" w:type="dxa"/>
              <w:left w:w="15" w:type="dxa"/>
              <w:right w:w="15" w:type="dxa"/>
            </w:tcMar>
            <w:vAlign w:val="center"/>
          </w:tcPr>
          <w:p w14:paraId="4E9187EF">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颗粒物、二氧化硫、林格曼黑度</w:t>
            </w:r>
          </w:p>
        </w:tc>
        <w:tc>
          <w:tcPr>
            <w:tcW w:w="763" w:type="pct"/>
            <w:noWrap w:val="0"/>
            <w:tcMar>
              <w:top w:w="15" w:type="dxa"/>
              <w:left w:w="15" w:type="dxa"/>
              <w:right w:w="15" w:type="dxa"/>
            </w:tcMar>
            <w:vAlign w:val="center"/>
          </w:tcPr>
          <w:p w14:paraId="2FCEF7EF">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1</w:t>
            </w:r>
          </w:p>
        </w:tc>
        <w:tc>
          <w:tcPr>
            <w:tcW w:w="656" w:type="pct"/>
            <w:noWrap w:val="0"/>
            <w:tcMar>
              <w:top w:w="15" w:type="dxa"/>
              <w:left w:w="15" w:type="dxa"/>
              <w:right w:w="15" w:type="dxa"/>
            </w:tcMar>
            <w:vAlign w:val="center"/>
          </w:tcPr>
          <w:p w14:paraId="6E49EEF7">
            <w:pPr>
              <w:jc w:val="center"/>
              <w:textAlignment w:val="center"/>
              <w:rPr>
                <w:rFonts w:ascii="Times New Roman" w:hAnsi="Times New Roman" w:eastAsia="方正仿宋简体"/>
                <w:bCs/>
                <w:color w:val="000000"/>
                <w:lang w:bidi="ar"/>
              </w:rPr>
            </w:pPr>
            <w:r>
              <w:rPr>
                <w:rFonts w:ascii="Times New Roman" w:hAnsi="Times New Roman" w:eastAsia="方正仿宋简体"/>
                <w:bCs/>
                <w:color w:val="000000"/>
                <w:lang w:bidi="ar"/>
              </w:rPr>
              <w:t>3</w:t>
            </w:r>
          </w:p>
        </w:tc>
      </w:tr>
      <w:tr w14:paraId="7F41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7" w:type="pct"/>
            <w:noWrap w:val="0"/>
            <w:tcMar>
              <w:top w:w="15" w:type="dxa"/>
              <w:left w:w="15" w:type="dxa"/>
              <w:right w:w="15" w:type="dxa"/>
            </w:tcMar>
            <w:vAlign w:val="center"/>
          </w:tcPr>
          <w:p w14:paraId="0287653F">
            <w:pPr>
              <w:jc w:val="center"/>
              <w:textAlignment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lang w:bidi="ar"/>
              </w:rPr>
              <w:t>5</w:t>
            </w:r>
          </w:p>
        </w:tc>
        <w:tc>
          <w:tcPr>
            <w:tcW w:w="490" w:type="pct"/>
            <w:noWrap w:val="0"/>
            <w:tcMar>
              <w:top w:w="15" w:type="dxa"/>
              <w:left w:w="15" w:type="dxa"/>
              <w:right w:w="15" w:type="dxa"/>
            </w:tcMar>
            <w:vAlign w:val="center"/>
          </w:tcPr>
          <w:p w14:paraId="18430DC2">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废水</w:t>
            </w:r>
          </w:p>
        </w:tc>
        <w:tc>
          <w:tcPr>
            <w:tcW w:w="480" w:type="pct"/>
            <w:noWrap w:val="0"/>
            <w:tcMar>
              <w:top w:w="15" w:type="dxa"/>
              <w:left w:w="15" w:type="dxa"/>
              <w:right w:w="15" w:type="dxa"/>
            </w:tcMar>
            <w:vAlign w:val="center"/>
          </w:tcPr>
          <w:p w14:paraId="00C5071E">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DW001</w:t>
            </w:r>
          </w:p>
        </w:tc>
        <w:tc>
          <w:tcPr>
            <w:tcW w:w="730" w:type="pct"/>
            <w:noWrap w:val="0"/>
            <w:tcMar>
              <w:top w:w="15" w:type="dxa"/>
              <w:left w:w="15" w:type="dxa"/>
              <w:right w:w="15" w:type="dxa"/>
            </w:tcMar>
            <w:vAlign w:val="center"/>
          </w:tcPr>
          <w:p w14:paraId="0AB804A0">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废水排放口</w:t>
            </w:r>
          </w:p>
        </w:tc>
        <w:tc>
          <w:tcPr>
            <w:tcW w:w="1460" w:type="pct"/>
            <w:noWrap w:val="0"/>
            <w:tcMar>
              <w:top w:w="15" w:type="dxa"/>
              <w:left w:w="15" w:type="dxa"/>
              <w:right w:w="15" w:type="dxa"/>
            </w:tcMar>
            <w:vAlign w:val="center"/>
          </w:tcPr>
          <w:p w14:paraId="4C45BE48">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pH值、化学需氧量、氨氮、悬浮物</w:t>
            </w:r>
          </w:p>
        </w:tc>
        <w:tc>
          <w:tcPr>
            <w:tcW w:w="763" w:type="pct"/>
            <w:noWrap w:val="0"/>
            <w:tcMar>
              <w:top w:w="15" w:type="dxa"/>
              <w:left w:w="15" w:type="dxa"/>
              <w:right w:w="15" w:type="dxa"/>
            </w:tcMar>
            <w:vAlign w:val="center"/>
          </w:tcPr>
          <w:p w14:paraId="3B35B326">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1</w:t>
            </w:r>
          </w:p>
        </w:tc>
        <w:tc>
          <w:tcPr>
            <w:tcW w:w="656" w:type="pct"/>
            <w:noWrap w:val="0"/>
            <w:tcMar>
              <w:top w:w="15" w:type="dxa"/>
              <w:left w:w="15" w:type="dxa"/>
              <w:right w:w="15" w:type="dxa"/>
            </w:tcMar>
            <w:vAlign w:val="center"/>
          </w:tcPr>
          <w:p w14:paraId="593118AA">
            <w:pPr>
              <w:jc w:val="center"/>
              <w:textAlignment w:val="center"/>
              <w:rPr>
                <w:rFonts w:ascii="Times New Roman" w:hAnsi="Times New Roman" w:eastAsia="方正仿宋简体"/>
                <w:bCs/>
                <w:color w:val="000000"/>
              </w:rPr>
            </w:pPr>
            <w:r>
              <w:rPr>
                <w:rFonts w:ascii="Times New Roman" w:hAnsi="Times New Roman" w:eastAsia="方正仿宋简体"/>
                <w:bCs/>
                <w:color w:val="000000"/>
                <w:lang w:bidi="ar"/>
              </w:rPr>
              <w:t>3</w:t>
            </w:r>
          </w:p>
        </w:tc>
      </w:tr>
      <w:tr w14:paraId="48EC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7" w:type="pct"/>
            <w:noWrap w:val="0"/>
            <w:tcMar>
              <w:top w:w="15" w:type="dxa"/>
              <w:left w:w="15" w:type="dxa"/>
              <w:right w:w="15" w:type="dxa"/>
            </w:tcMar>
            <w:vAlign w:val="center"/>
          </w:tcPr>
          <w:p w14:paraId="466CCE50">
            <w:pPr>
              <w:jc w:val="center"/>
              <w:textAlignment w:val="center"/>
              <w:rPr>
                <w:rFonts w:hint="default" w:ascii="Times New Roman" w:hAnsi="Times New Roman" w:eastAsia="方正仿宋简体"/>
                <w:bCs/>
                <w:color w:val="000000"/>
                <w:sz w:val="24"/>
                <w:szCs w:val="24"/>
                <w:lang w:val="en-US" w:eastAsia="zh-CN" w:bidi="ar"/>
              </w:rPr>
            </w:pPr>
            <w:r>
              <w:rPr>
                <w:rFonts w:hint="eastAsia" w:ascii="Times New Roman" w:hAnsi="Times New Roman" w:eastAsia="方正仿宋简体"/>
                <w:bCs/>
                <w:color w:val="000000"/>
                <w:sz w:val="24"/>
                <w:szCs w:val="24"/>
                <w:lang w:val="en-US" w:eastAsia="zh-CN" w:bidi="ar"/>
              </w:rPr>
              <w:t>6</w:t>
            </w:r>
          </w:p>
        </w:tc>
        <w:tc>
          <w:tcPr>
            <w:tcW w:w="4582" w:type="pct"/>
            <w:gridSpan w:val="6"/>
            <w:noWrap w:val="0"/>
            <w:tcMar>
              <w:top w:w="15" w:type="dxa"/>
              <w:left w:w="15" w:type="dxa"/>
              <w:right w:w="15" w:type="dxa"/>
            </w:tcMar>
            <w:vAlign w:val="center"/>
          </w:tcPr>
          <w:p w14:paraId="7CD7B607">
            <w:pPr>
              <w:jc w:val="both"/>
              <w:textAlignment w:val="center"/>
              <w:rPr>
                <w:rFonts w:hint="default" w:ascii="Times New Roman" w:hAnsi="Times New Roman" w:eastAsia="方正仿宋简体"/>
                <w:bCs/>
                <w:color w:val="000000"/>
                <w:lang w:val="en-US" w:eastAsia="zh-CN" w:bidi="ar"/>
              </w:rPr>
            </w:pPr>
            <w:r>
              <w:rPr>
                <w:rFonts w:hint="eastAsia" w:ascii="Times New Roman" w:hAnsi="Times New Roman" w:eastAsia="方正仿宋简体"/>
                <w:bCs/>
                <w:color w:val="000000"/>
                <w:lang w:val="en-US" w:eastAsia="zh-CN" w:bidi="ar"/>
              </w:rPr>
              <w:t>含税单年小计:                              税率：</w:t>
            </w:r>
          </w:p>
        </w:tc>
      </w:tr>
      <w:tr w14:paraId="3622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7" w:type="pct"/>
            <w:noWrap w:val="0"/>
            <w:tcMar>
              <w:top w:w="15" w:type="dxa"/>
              <w:left w:w="15" w:type="dxa"/>
              <w:right w:w="15" w:type="dxa"/>
            </w:tcMar>
            <w:vAlign w:val="center"/>
          </w:tcPr>
          <w:p w14:paraId="25AA3A3A">
            <w:pPr>
              <w:jc w:val="center"/>
              <w:textAlignment w:val="center"/>
              <w:rPr>
                <w:rFonts w:hint="eastAsia" w:ascii="Times New Roman" w:hAnsi="Times New Roman" w:eastAsia="方正仿宋简体"/>
                <w:bCs/>
                <w:color w:val="000000"/>
                <w:sz w:val="24"/>
                <w:szCs w:val="24"/>
                <w:lang w:val="en-US" w:eastAsia="zh-CN" w:bidi="ar"/>
              </w:rPr>
            </w:pPr>
            <w:r>
              <w:rPr>
                <w:rFonts w:hint="eastAsia" w:ascii="Times New Roman" w:hAnsi="Times New Roman" w:eastAsia="方正仿宋简体"/>
                <w:bCs/>
                <w:color w:val="000000"/>
                <w:sz w:val="24"/>
                <w:szCs w:val="24"/>
                <w:lang w:val="en-US" w:eastAsia="zh-CN" w:bidi="ar"/>
              </w:rPr>
              <w:t>7</w:t>
            </w:r>
          </w:p>
        </w:tc>
        <w:tc>
          <w:tcPr>
            <w:tcW w:w="4582" w:type="pct"/>
            <w:gridSpan w:val="6"/>
            <w:noWrap w:val="0"/>
            <w:tcMar>
              <w:top w:w="15" w:type="dxa"/>
              <w:left w:w="15" w:type="dxa"/>
              <w:right w:w="15" w:type="dxa"/>
            </w:tcMar>
            <w:vAlign w:val="center"/>
          </w:tcPr>
          <w:p w14:paraId="0B3F9539">
            <w:pPr>
              <w:jc w:val="both"/>
              <w:textAlignment w:val="center"/>
              <w:rPr>
                <w:rFonts w:hint="default" w:ascii="Times New Roman" w:hAnsi="Times New Roman" w:eastAsia="方正仿宋简体"/>
                <w:bCs/>
                <w:color w:val="000000"/>
                <w:lang w:val="en-US" w:eastAsia="zh-CN" w:bidi="ar"/>
              </w:rPr>
            </w:pPr>
            <w:r>
              <w:rPr>
                <w:rFonts w:hint="eastAsia" w:ascii="Times New Roman" w:hAnsi="Times New Roman" w:eastAsia="方正仿宋简体"/>
                <w:bCs/>
                <w:color w:val="000000"/>
                <w:lang w:val="en-US" w:eastAsia="zh-CN" w:bidi="ar"/>
              </w:rPr>
              <w:t>含税两年合计:                              税率：</w:t>
            </w:r>
          </w:p>
        </w:tc>
      </w:tr>
    </w:tbl>
    <w:p w14:paraId="05F12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shd w:val="clear"/>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说明：</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以上</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合计报价需为含税价，并提供增值税专用发票，税率为</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w:t>
      </w:r>
    </w:p>
    <w:p w14:paraId="731BD22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14:paraId="312E79B2">
      <w:pPr>
        <w:keepNext w:val="0"/>
        <w:keepLines w:val="0"/>
        <w:pageBreakBefore w:val="0"/>
        <w:kinsoku/>
        <w:wordWrap/>
        <w:overflowPunct/>
        <w:topLinePunct w:val="0"/>
        <w:autoSpaceDE/>
        <w:autoSpaceDN/>
        <w:bidi w:val="0"/>
        <w:adjustRightInd/>
        <w:snapToGrid/>
        <w:spacing w:line="560" w:lineRule="exact"/>
        <w:ind w:left="5438" w:leftChars="304" w:hanging="4800" w:hangingChars="1500"/>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参选单位（盖章）</w:t>
      </w:r>
    </w:p>
    <w:p w14:paraId="53644C47">
      <w:pPr>
        <w:keepNext w:val="0"/>
        <w:keepLines w:val="0"/>
        <w:pageBreakBefore w:val="0"/>
        <w:kinsoku/>
        <w:wordWrap/>
        <w:overflowPunct/>
        <w:topLinePunct w:val="0"/>
        <w:autoSpaceDE/>
        <w:autoSpaceDN/>
        <w:bidi w:val="0"/>
        <w:adjustRightInd/>
        <w:snapToGrid/>
        <w:spacing w:line="560" w:lineRule="exact"/>
        <w:ind w:left="6078" w:leftChars="304" w:hanging="5440" w:hangingChars="1700"/>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年  月  日</w:t>
      </w:r>
    </w:p>
    <w:p w14:paraId="55616527">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仿宋简体" w:hAnsi="方正仿宋简体" w:eastAsia="方正仿宋简体" w:cs="方正仿宋简体"/>
          <w:sz w:val="32"/>
          <w:szCs w:val="32"/>
          <w:shd w:val="clear"/>
          <w:lang w:eastAsia="zh-CN"/>
        </w:rPr>
        <w:sectPr>
          <w:pgSz w:w="11906" w:h="16838"/>
          <w:pgMar w:top="1440" w:right="1800" w:bottom="1440" w:left="1800" w:header="851" w:footer="992" w:gutter="0"/>
          <w:cols w:space="425" w:num="1"/>
          <w:docGrid w:type="lines" w:linePitch="312" w:charSpace="0"/>
        </w:sectPr>
      </w:pPr>
    </w:p>
    <w:p w14:paraId="70C461FA">
      <w:pPr>
        <w:pStyle w:val="9"/>
        <w:spacing w:line="560" w:lineRule="exact"/>
        <w:jc w:val="left"/>
        <w:rPr>
          <w:rFonts w:hint="default" w:ascii="Times New Roman" w:hAnsi="Times New Roman" w:eastAsia="黑体" w:cs="Times New Roman"/>
          <w:sz w:val="32"/>
          <w:szCs w:val="32"/>
          <w:shd w:val="clear"/>
          <w:lang w:eastAsia="zh-CN"/>
        </w:rPr>
      </w:pPr>
      <w:r>
        <w:rPr>
          <w:rFonts w:hint="default" w:ascii="Times New Roman" w:hAnsi="Times New Roman" w:eastAsia="黑体" w:cs="Times New Roman"/>
          <w:sz w:val="32"/>
          <w:szCs w:val="32"/>
          <w:shd w:val="clear"/>
        </w:rPr>
        <w:t>附件</w:t>
      </w:r>
      <w:r>
        <w:rPr>
          <w:rFonts w:hint="eastAsia" w:ascii="Times New Roman" w:hAnsi="Times New Roman" w:eastAsia="黑体" w:cs="Times New Roman"/>
          <w:sz w:val="32"/>
          <w:szCs w:val="32"/>
          <w:shd w:val="clear"/>
          <w:lang w:val="en-US" w:eastAsia="zh-CN"/>
        </w:rPr>
        <w:t>3</w:t>
      </w:r>
    </w:p>
    <w:p w14:paraId="40F16329">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p>
    <w:p w14:paraId="3B6278FD">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法定代表人授权书</w:t>
      </w:r>
    </w:p>
    <w:p w14:paraId="06FC47A2">
      <w:pPr>
        <w:widowControl/>
        <w:spacing w:line="560" w:lineRule="exact"/>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14:paraId="618B4A00">
      <w:pPr>
        <w:spacing w:line="560" w:lineRule="exact"/>
        <w:jc w:val="left"/>
        <w:rPr>
          <w:rFonts w:hint="default" w:ascii="Times New Roman" w:hAnsi="Times New Roman" w:eastAsia="方正仿宋简体" w:cs="Times New Roman"/>
          <w:kern w:val="2"/>
          <w:sz w:val="32"/>
          <w:szCs w:val="32"/>
          <w:shd w:val="clear"/>
          <w:lang w:val="en-US" w:eastAsia="zh-CN" w:bidi="ar-SA"/>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kern w:val="2"/>
          <w:sz w:val="32"/>
          <w:szCs w:val="32"/>
          <w:shd w:val="clear"/>
          <w:lang w:val="en-US" w:eastAsia="zh-CN" w:bidi="ar-SA"/>
        </w:rPr>
        <w:t>：</w:t>
      </w:r>
    </w:p>
    <w:p w14:paraId="461CA90C">
      <w:pPr>
        <w:spacing w:line="520" w:lineRule="exact"/>
        <w:ind w:firstLine="800" w:firstLineChars="250"/>
        <w:jc w:val="both"/>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名称）</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（法定代表人/单位主要负责人姓名、职务）授权</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（被授权人姓名、职务）为我方参加“</w:t>
      </w:r>
      <w:r>
        <w:rPr>
          <w:rFonts w:hint="eastAsia" w:ascii="Times New Roman" w:hAnsi="Times New Roman" w:eastAsia="方正仿宋简体" w:cs="Times New Roman"/>
          <w:sz w:val="32"/>
          <w:szCs w:val="32"/>
          <w:shd w:val="clear"/>
          <w:lang w:val="en-US" w:eastAsia="zh-CN"/>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泸州机场（集团）有限责任公司2025年至2026年锅炉废气废水环保监测项目”</w:t>
      </w:r>
      <w:r>
        <w:rPr>
          <w:rFonts w:hint="default" w:ascii="Times New Roman" w:hAnsi="Times New Roman" w:eastAsia="方正仿宋简体" w:cs="Times New Roman"/>
          <w:color w:val="000000" w:themeColor="text1"/>
          <w:sz w:val="32"/>
          <w:szCs w:val="32"/>
          <w:shd w:val="clear"/>
          <w:lang w:eastAsia="zh-CN"/>
          <w14:textFill>
            <w14:solidFill>
              <w14:schemeClr w14:val="tx1"/>
            </w14:solidFill>
          </w14:textFill>
        </w:rPr>
        <w:t>比选</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的合法代表，以我方名义全权处理该项目有关谈判、报价、签订合同以及执行合同等一切事宜。</w:t>
      </w:r>
    </w:p>
    <w:p w14:paraId="2AC4173E">
      <w:pPr>
        <w:widowControl/>
        <w:spacing w:line="560" w:lineRule="exact"/>
        <w:ind w:firstLine="627" w:firstLineChars="196"/>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特此授权。</w:t>
      </w:r>
    </w:p>
    <w:p w14:paraId="78353404">
      <w:pPr>
        <w:pStyle w:val="2"/>
        <w:spacing w:after="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14:paraId="1D3A74C3">
      <w:pPr>
        <w:pStyle w:val="2"/>
        <w:spacing w:after="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14:paraId="628291B0">
      <w:pPr>
        <w:pStyle w:val="2"/>
        <w:spacing w:after="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14:paraId="1151C304">
      <w:pPr>
        <w:widowControl/>
        <w:spacing w:line="560" w:lineRule="exact"/>
        <w:ind w:firstLine="2860" w:firstLineChars="894"/>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法定代表人/单位主要负责人签字：</w:t>
      </w:r>
    </w:p>
    <w:p w14:paraId="3122E3FB">
      <w:pPr>
        <w:widowControl/>
        <w:spacing w:line="560" w:lineRule="exact"/>
        <w:ind w:firstLine="2860" w:firstLineChars="894"/>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授权代表（被授权人）签字：</w:t>
      </w:r>
    </w:p>
    <w:p w14:paraId="794CBB6B">
      <w:pPr>
        <w:widowControl/>
        <w:spacing w:line="560" w:lineRule="exact"/>
        <w:ind w:firstLine="4464" w:firstLineChars="1395"/>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（单位盖章）：</w:t>
      </w:r>
    </w:p>
    <w:p w14:paraId="7C54CCCB">
      <w:pPr>
        <w:widowControl/>
        <w:spacing w:line="560" w:lineRule="exact"/>
        <w:ind w:firstLine="4480" w:firstLineChars="1400"/>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年  月  日</w:t>
      </w:r>
    </w:p>
    <w:p w14:paraId="13A6A2E3">
      <w:pPr>
        <w:spacing w:line="560" w:lineRule="exact"/>
        <w:jc w:val="left"/>
        <w:rPr>
          <w:rFonts w:hint="default" w:ascii="Times New Roman" w:hAnsi="Times New Roman" w:cs="Times New Roman"/>
          <w:shd w:val="clear"/>
        </w:rPr>
      </w:pPr>
    </w:p>
    <w:p w14:paraId="53B77B18">
      <w:pPr>
        <w:spacing w:line="560" w:lineRule="exact"/>
        <w:jc w:val="left"/>
        <w:rPr>
          <w:rFonts w:hint="default" w:ascii="Times New Roman" w:hAnsi="Times New Roman" w:cs="Times New Roman"/>
          <w:shd w:val="clear"/>
        </w:rPr>
      </w:pPr>
    </w:p>
    <w:p w14:paraId="058373D0">
      <w:pPr>
        <w:spacing w:line="560" w:lineRule="exact"/>
        <w:jc w:val="left"/>
        <w:rPr>
          <w:rFonts w:hint="default" w:ascii="Times New Roman" w:hAnsi="Times New Roman" w:cs="Times New Roman"/>
          <w:shd w:val="clear"/>
        </w:rPr>
      </w:pPr>
    </w:p>
    <w:p w14:paraId="6DC8E7A4">
      <w:pPr>
        <w:spacing w:line="560" w:lineRule="exact"/>
        <w:jc w:val="left"/>
        <w:rPr>
          <w:rFonts w:hint="default" w:ascii="Times New Roman" w:hAnsi="Times New Roman" w:cs="Times New Roman"/>
          <w:shd w:val="clear"/>
        </w:rPr>
      </w:pPr>
    </w:p>
    <w:p w14:paraId="45D59421">
      <w:pPr>
        <w:spacing w:line="560" w:lineRule="exact"/>
        <w:jc w:val="left"/>
        <w:rPr>
          <w:rFonts w:hint="default" w:ascii="Times New Roman" w:hAnsi="Times New Roman" w:cs="Times New Roman"/>
          <w:shd w:val="clear"/>
        </w:rPr>
      </w:pPr>
    </w:p>
    <w:p w14:paraId="3C7CECA7">
      <w:pPr>
        <w:spacing w:line="560" w:lineRule="exact"/>
        <w:jc w:val="left"/>
        <w:rPr>
          <w:rFonts w:hint="default" w:ascii="Times New Roman" w:hAnsi="Times New Roman" w:cs="Times New Roman"/>
          <w:shd w:val="clear"/>
        </w:rPr>
      </w:pPr>
    </w:p>
    <w:p w14:paraId="3329C776">
      <w:pPr>
        <w:rPr>
          <w:rFonts w:hint="eastAsia" w:ascii="Times New Roman" w:hAnsi="Times New Roman" w:eastAsia="方正黑体简体" w:cs="Times New Roman"/>
          <w:color w:val="000000"/>
          <w:kern w:val="0"/>
          <w:sz w:val="32"/>
          <w:szCs w:val="32"/>
          <w:shd w:val="clear"/>
          <w:lang w:val="en-US" w:eastAsia="zh-CN"/>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4</w:t>
      </w:r>
    </w:p>
    <w:p w14:paraId="56ADA39F">
      <w:pPr>
        <w:rPr>
          <w:rFonts w:hint="default" w:ascii="Times New Roman" w:hAnsi="Times New Roman" w:eastAsia="仿宋_GB2312" w:cs="Times New Roman"/>
          <w:color w:val="000000"/>
          <w:kern w:val="0"/>
          <w:sz w:val="32"/>
          <w:szCs w:val="32"/>
          <w:shd w:val="clear"/>
        </w:rPr>
      </w:pPr>
    </w:p>
    <w:p w14:paraId="33759285">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承诺函</w:t>
      </w:r>
    </w:p>
    <w:p w14:paraId="05823D7C">
      <w:pPr>
        <w:pStyle w:val="9"/>
        <w:spacing w:line="560" w:lineRule="exact"/>
        <w:rPr>
          <w:rFonts w:hint="default" w:ascii="Times New Roman" w:hAnsi="Times New Roman" w:eastAsia="方正仿宋简体" w:cs="Times New Roman"/>
          <w:color w:val="000000"/>
          <w:kern w:val="0"/>
          <w:sz w:val="32"/>
          <w:szCs w:val="32"/>
          <w:shd w:val="clear"/>
        </w:rPr>
      </w:pPr>
    </w:p>
    <w:p w14:paraId="110FC992">
      <w:pPr>
        <w:pStyle w:val="9"/>
        <w:spacing w:line="560" w:lineRule="exact"/>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kern w:val="0"/>
          <w:sz w:val="32"/>
          <w:szCs w:val="32"/>
          <w:shd w:val="clear"/>
        </w:rPr>
        <w:t>：</w:t>
      </w:r>
    </w:p>
    <w:p w14:paraId="58F2FCA0">
      <w:pPr>
        <w:spacing w:line="560" w:lineRule="exact"/>
        <w:ind w:firstLine="640" w:firstLineChars="200"/>
        <w:jc w:val="left"/>
        <w:rPr>
          <w:rFonts w:hint="default" w:ascii="Times New Roman" w:hAnsi="Times New Roman" w:eastAsia="方正仿宋简体" w:cs="Times New Roman"/>
          <w:color w:val="000000"/>
          <w:kern w:val="0"/>
          <w:sz w:val="32"/>
          <w:szCs w:val="32"/>
          <w:shd w:val="clear"/>
        </w:rPr>
      </w:pPr>
      <w:r>
        <w:rPr>
          <w:rFonts w:hint="default" w:ascii="Times New Roman" w:hAnsi="Times New Roman" w:eastAsia="方正仿宋简体" w:cs="Times New Roman"/>
          <w:sz w:val="32"/>
          <w:szCs w:val="32"/>
          <w:shd w:val="clear"/>
        </w:rPr>
        <w:t>本单位详细</w:t>
      </w:r>
      <w:r>
        <w:rPr>
          <w:rFonts w:hint="default" w:ascii="Times New Roman" w:hAnsi="Times New Roman" w:eastAsia="方正仿宋简体" w:cs="Times New Roman"/>
          <w:kern w:val="2"/>
          <w:sz w:val="32"/>
          <w:szCs w:val="32"/>
          <w:shd w:val="clear"/>
          <w:lang w:val="en-US" w:eastAsia="zh-CN" w:bidi="ar-SA"/>
        </w:rPr>
        <w:t>阅读了《</w:t>
      </w:r>
      <w:r>
        <w:rPr>
          <w:rFonts w:hint="eastAsia" w:ascii="Times New Roman" w:hAnsi="Times New Roman" w:eastAsia="方正仿宋简体" w:cs="Times New Roman"/>
          <w:kern w:val="2"/>
          <w:sz w:val="32"/>
          <w:szCs w:val="32"/>
          <w:shd w:val="clear"/>
          <w:lang w:val="en-US" w:eastAsia="zh-CN" w:bidi="ar-SA"/>
        </w:rPr>
        <w:t>泸州机场（集团）有限责任公司2025年至2026年锅炉废气废水环保监测项目公开询价公告</w:t>
      </w:r>
      <w:r>
        <w:rPr>
          <w:rFonts w:hint="default" w:ascii="Times New Roman" w:hAnsi="Times New Roman" w:eastAsia="方正仿宋简体" w:cs="Times New Roman"/>
          <w:sz w:val="32"/>
          <w:szCs w:val="32"/>
          <w:shd w:val="clear"/>
        </w:rPr>
        <w:t>》，特此郑重承诺：</w:t>
      </w:r>
    </w:p>
    <w:p w14:paraId="4AAFB2BD">
      <w:pPr>
        <w:pStyle w:val="9"/>
        <w:spacing w:line="560" w:lineRule="exact"/>
        <w:ind w:firstLine="640" w:firstLineChars="200"/>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完全理解并接受本项目的全部程序、办法及时间安排，并在此不可撤销地放弃提出任何异议及索赔的权利。</w:t>
      </w:r>
    </w:p>
    <w:p w14:paraId="4286C094">
      <w:pPr>
        <w:pStyle w:val="9"/>
        <w:spacing w:line="560" w:lineRule="exact"/>
        <w:ind w:firstLine="640" w:firstLineChars="200"/>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我方承诺所提交一切文件的真实性与准确性。如经审查发现我方所提交资料的真实性和准确性与事实不符，我方无条件接受贵方对此所做出的任何处理，也不要求贵方对此做出任何解释。</w:t>
      </w:r>
    </w:p>
    <w:p w14:paraId="1063AFB3">
      <w:pPr>
        <w:pStyle w:val="9"/>
        <w:spacing w:line="560" w:lineRule="exact"/>
        <w:ind w:firstLine="640" w:firstLineChars="200"/>
        <w:rPr>
          <w:rFonts w:hint="default" w:ascii="Times New Roman" w:hAnsi="Times New Roman" w:eastAsia="方正仿宋简体" w:cs="Times New Roman"/>
          <w:sz w:val="32"/>
          <w:szCs w:val="32"/>
          <w:shd w:val="clear"/>
        </w:rPr>
      </w:pPr>
    </w:p>
    <w:p w14:paraId="4B68D055">
      <w:pPr>
        <w:pStyle w:val="9"/>
        <w:spacing w:line="560" w:lineRule="exact"/>
        <w:ind w:firstLine="640" w:firstLineChars="200"/>
        <w:rPr>
          <w:rFonts w:hint="default" w:ascii="Times New Roman" w:hAnsi="Times New Roman" w:eastAsia="方正仿宋简体" w:cs="Times New Roman"/>
          <w:sz w:val="32"/>
          <w:szCs w:val="32"/>
          <w:shd w:val="clear"/>
        </w:rPr>
      </w:pPr>
    </w:p>
    <w:p w14:paraId="4A2F1897">
      <w:pPr>
        <w:pStyle w:val="9"/>
        <w:spacing w:line="560" w:lineRule="exact"/>
        <w:ind w:firstLine="640" w:firstLineChars="200"/>
        <w:rPr>
          <w:rFonts w:hint="default" w:ascii="Times New Roman" w:hAnsi="Times New Roman" w:eastAsia="方正仿宋简体" w:cs="Times New Roman"/>
          <w:sz w:val="32"/>
          <w:szCs w:val="32"/>
          <w:shd w:val="clear"/>
        </w:rPr>
      </w:pPr>
    </w:p>
    <w:p w14:paraId="43CEBAA3">
      <w:pPr>
        <w:pStyle w:val="9"/>
        <w:spacing w:line="560" w:lineRule="exact"/>
        <w:ind w:firstLine="3840" w:firstLineChars="1200"/>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 xml:space="preserve">单位全称：__________________ </w:t>
      </w:r>
    </w:p>
    <w:p w14:paraId="240CB781">
      <w:pPr>
        <w:pStyle w:val="9"/>
        <w:spacing w:line="560" w:lineRule="exact"/>
        <w:ind w:firstLine="5440" w:firstLineChars="1700"/>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（加盖公章）</w:t>
      </w:r>
    </w:p>
    <w:p w14:paraId="42760FDB">
      <w:pPr>
        <w:pStyle w:val="9"/>
        <w:spacing w:line="560" w:lineRule="exact"/>
        <w:ind w:firstLine="640" w:firstLineChars="200"/>
        <w:rPr>
          <w:rFonts w:hint="default" w:ascii="Times New Roman" w:hAnsi="Times New Roman" w:eastAsia="方正仿宋简体" w:cs="Times New Roman"/>
          <w:sz w:val="32"/>
          <w:szCs w:val="32"/>
          <w:shd w:val="clear"/>
        </w:rPr>
      </w:pPr>
    </w:p>
    <w:p w14:paraId="295299C2">
      <w:pPr>
        <w:pStyle w:val="9"/>
        <w:spacing w:line="560" w:lineRule="exact"/>
        <w:ind w:firstLine="5760" w:firstLineChars="1800"/>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年  月  日</w:t>
      </w:r>
    </w:p>
    <w:p w14:paraId="41F1B3A0">
      <w:pPr>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br w:type="page"/>
      </w:r>
    </w:p>
    <w:p w14:paraId="3075C546">
      <w:pP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pP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附件5</w:t>
      </w:r>
    </w:p>
    <w:p w14:paraId="1788F32A">
      <w:pPr>
        <w:spacing w:line="560" w:lineRule="exact"/>
        <w:jc w:val="center"/>
        <w:rPr>
          <w:rFonts w:hint="eastAsia" w:ascii="Times New Roman" w:hAnsi="Times New Roman" w:eastAsia="方正小标宋简体" w:cs="Times New Roman"/>
          <w:color w:val="000000" w:themeColor="text1"/>
          <w:sz w:val="44"/>
          <w:szCs w:val="44"/>
          <w:shd w:val="clear"/>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shd w:val="clear"/>
          <w:lang w:val="en-US" w:eastAsia="zh-CN"/>
          <w14:textFill>
            <w14:solidFill>
              <w14:schemeClr w14:val="tx1"/>
            </w14:solidFill>
          </w14:textFill>
        </w:rPr>
        <w:t>现场勘探确认书</w:t>
      </w:r>
    </w:p>
    <w:p w14:paraId="410AEF4C">
      <w:pPr>
        <w:spacing w:line="560" w:lineRule="exact"/>
        <w:jc w:val="center"/>
        <w:rPr>
          <w:rFonts w:hint="eastAsia" w:ascii="Times New Roman" w:hAnsi="Times New Roman" w:eastAsia="方正小标宋简体" w:cs="Times New Roman"/>
          <w:color w:val="000000" w:themeColor="text1"/>
          <w:sz w:val="44"/>
          <w:szCs w:val="44"/>
          <w:shd w:val="clear"/>
          <w:lang w:val="en-US" w:eastAsia="zh-CN"/>
          <w14:textFill>
            <w14:solidFill>
              <w14:schemeClr w14:val="tx1"/>
            </w14:solidFill>
          </w14:textFill>
        </w:rPr>
      </w:pPr>
    </w:p>
    <w:p w14:paraId="7C1AAF71">
      <w:pPr>
        <w:spacing w:line="560" w:lineRule="exact"/>
        <w:jc w:val="left"/>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泸州机场（集团）有限责任公司：</w:t>
      </w:r>
    </w:p>
    <w:p w14:paraId="7D0DF5EB">
      <w:pPr>
        <w:pStyle w:val="9"/>
        <w:spacing w:line="560" w:lineRule="exact"/>
        <w:ind w:firstLine="960" w:firstLineChars="300"/>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本单位详细勘探了《泸州机场（集团）有限责任公司2025年至2026年锅炉废气废水环保监测项目》监测地点，特此郑重承诺：</w:t>
      </w:r>
    </w:p>
    <w:p w14:paraId="04A9EEED">
      <w:pPr>
        <w:pStyle w:val="9"/>
        <w:spacing w:line="560" w:lineRule="exact"/>
        <w:ind w:firstLine="640" w:firstLineChars="200"/>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 xml:space="preserve">  本单位完全知晓监测过程中人员人身安全风险，并愿意承担本公司本项目监测人员开展工作中的一切人身安全风险及后果。</w:t>
      </w:r>
    </w:p>
    <w:p w14:paraId="7CF9D180">
      <w:pPr>
        <w:rPr>
          <w:rFonts w:hint="eastAsia"/>
          <w:lang w:val="en-US" w:eastAsia="zh-CN"/>
        </w:rPr>
      </w:pPr>
      <w:r>
        <w:rPr>
          <w:rFonts w:hint="eastAsia"/>
          <w:lang w:val="en-US" w:eastAsia="zh-CN"/>
        </w:rPr>
        <w:t xml:space="preserve">                  </w:t>
      </w:r>
    </w:p>
    <w:p w14:paraId="10C1DD67">
      <w:pPr>
        <w:rPr>
          <w:rFonts w:hint="eastAsia"/>
          <w:lang w:val="en-US" w:eastAsia="zh-CN"/>
        </w:rPr>
      </w:pPr>
    </w:p>
    <w:p w14:paraId="5F87969E">
      <w:pPr>
        <w:rPr>
          <w:rFonts w:hint="eastAsia"/>
          <w:lang w:val="en-US" w:eastAsia="zh-CN"/>
        </w:rPr>
      </w:pPr>
    </w:p>
    <w:p w14:paraId="6598EFC5">
      <w:pPr>
        <w:rPr>
          <w:rFonts w:hint="eastAsia"/>
          <w:lang w:val="en-US" w:eastAsia="zh-CN"/>
        </w:rPr>
      </w:pPr>
    </w:p>
    <w:p w14:paraId="745FD9B3">
      <w:pPr>
        <w:rPr>
          <w:rFonts w:hint="eastAsia"/>
          <w:lang w:val="en-US" w:eastAsia="zh-CN"/>
        </w:rPr>
      </w:pPr>
    </w:p>
    <w:p w14:paraId="1E0C951C">
      <w:pPr>
        <w:rPr>
          <w:rFonts w:hint="eastAsia"/>
          <w:lang w:val="en-US" w:eastAsia="zh-CN"/>
        </w:rPr>
      </w:pPr>
    </w:p>
    <w:p w14:paraId="6E779837">
      <w:pPr>
        <w:rPr>
          <w:rFonts w:hint="eastAsia"/>
          <w:lang w:val="en-US" w:eastAsia="zh-CN"/>
        </w:rPr>
      </w:pPr>
    </w:p>
    <w:p w14:paraId="60575D4B">
      <w:pPr>
        <w:rPr>
          <w:rFonts w:hint="eastAsia"/>
          <w:lang w:val="en-US" w:eastAsia="zh-CN"/>
        </w:rPr>
      </w:pPr>
    </w:p>
    <w:p w14:paraId="751E9182">
      <w:pPr>
        <w:rPr>
          <w:rFonts w:hint="eastAsia"/>
          <w:lang w:val="en-US" w:eastAsia="zh-CN"/>
        </w:rPr>
      </w:pPr>
    </w:p>
    <w:p w14:paraId="219FB778">
      <w:pPr>
        <w:rPr>
          <w:rFonts w:hint="eastAsia"/>
          <w:lang w:val="en-US" w:eastAsia="zh-CN"/>
        </w:rPr>
      </w:pPr>
    </w:p>
    <w:p w14:paraId="2AD05922">
      <w:pPr>
        <w:rPr>
          <w:rFonts w:hint="eastAsia"/>
          <w:lang w:val="en-US" w:eastAsia="zh-CN"/>
        </w:rPr>
      </w:pPr>
    </w:p>
    <w:p w14:paraId="38CF73A3">
      <w:pPr>
        <w:rPr>
          <w:rFonts w:hint="eastAsia"/>
          <w:lang w:val="en-US" w:eastAsia="zh-CN"/>
        </w:rPr>
      </w:pPr>
    </w:p>
    <w:p w14:paraId="64FCD0EB">
      <w:pPr>
        <w:rPr>
          <w:rFonts w:hint="eastAsia"/>
          <w:lang w:val="en-US" w:eastAsia="zh-CN"/>
        </w:rPr>
      </w:pPr>
    </w:p>
    <w:p w14:paraId="58A30E78">
      <w:pPr>
        <w:rPr>
          <w:rFonts w:hint="eastAsia"/>
          <w:lang w:val="en-US" w:eastAsia="zh-CN"/>
        </w:rPr>
      </w:pPr>
    </w:p>
    <w:p w14:paraId="73B38DAE">
      <w:pPr>
        <w:rPr>
          <w:rFonts w:hint="eastAsia"/>
          <w:lang w:val="en-US" w:eastAsia="zh-CN"/>
        </w:rPr>
      </w:pPr>
    </w:p>
    <w:p w14:paraId="6A1465CB">
      <w:pPr>
        <w:rPr>
          <w:rFonts w:hint="eastAsia"/>
          <w:lang w:val="en-US" w:eastAsia="zh-CN"/>
        </w:rPr>
      </w:pPr>
    </w:p>
    <w:p w14:paraId="186E4468">
      <w:pPr>
        <w:pStyle w:val="9"/>
        <w:spacing w:line="560" w:lineRule="exact"/>
        <w:ind w:firstLine="2520" w:firstLineChars="1200"/>
        <w:rPr>
          <w:rFonts w:hint="default" w:ascii="Times New Roman" w:hAnsi="Times New Roman" w:eastAsia="方正仿宋简体" w:cs="Times New Roman"/>
          <w:sz w:val="32"/>
          <w:szCs w:val="32"/>
          <w:shd w:val="clear"/>
        </w:rPr>
      </w:pPr>
      <w:r>
        <w:rPr>
          <w:rFonts w:hint="eastAsia"/>
          <w:lang w:val="en-US" w:eastAsia="zh-CN"/>
        </w:rPr>
        <w:t xml:space="preserve">        </w:t>
      </w:r>
      <w:r>
        <w:rPr>
          <w:rFonts w:hint="default" w:ascii="Times New Roman" w:hAnsi="Times New Roman" w:eastAsia="方正仿宋简体" w:cs="Times New Roman"/>
          <w:sz w:val="32"/>
          <w:szCs w:val="32"/>
          <w:shd w:val="clear"/>
        </w:rPr>
        <w:t xml:space="preserve">单位全称：__________________ </w:t>
      </w:r>
    </w:p>
    <w:p w14:paraId="12C1006F">
      <w:pPr>
        <w:pStyle w:val="9"/>
        <w:spacing w:line="560" w:lineRule="exact"/>
        <w:ind w:firstLine="5440" w:firstLineChars="1700"/>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（加盖公章）</w:t>
      </w:r>
    </w:p>
    <w:p w14:paraId="05957527">
      <w:pPr>
        <w:pStyle w:val="9"/>
        <w:spacing w:line="560" w:lineRule="exact"/>
        <w:ind w:firstLine="5440" w:firstLineChars="1700"/>
        <w:rPr>
          <w:rFonts w:hint="default"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年    月    日</w:t>
      </w:r>
    </w:p>
    <w:p w14:paraId="197BB88A">
      <w:pPr>
        <w:rPr>
          <w:rFonts w:hint="default"/>
          <w:lang w:val="en-US" w:eastAsia="zh-CN"/>
        </w:rPr>
      </w:pPr>
    </w:p>
    <w:p w14:paraId="111306DB">
      <w:pPr>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450DEF-C7A2-4514-A7CC-446CD3BD01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92C88D6-7D9C-402F-9112-82643CAE74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65C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E3BC5">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9E3BC5">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ZTM1OTQ0ZjE2ZjY3YjFjNDY4NDM2NTAwZmE5NTkifQ=="/>
  </w:docVars>
  <w:rsids>
    <w:rsidRoot w:val="00000000"/>
    <w:rsid w:val="01C61330"/>
    <w:rsid w:val="02E40C0C"/>
    <w:rsid w:val="031A4A2D"/>
    <w:rsid w:val="040C4FB4"/>
    <w:rsid w:val="05D37841"/>
    <w:rsid w:val="063137A3"/>
    <w:rsid w:val="067B57E2"/>
    <w:rsid w:val="0AA14D49"/>
    <w:rsid w:val="0B2211B3"/>
    <w:rsid w:val="0BB13C56"/>
    <w:rsid w:val="0D5502D7"/>
    <w:rsid w:val="0DC32C2A"/>
    <w:rsid w:val="0E876E3A"/>
    <w:rsid w:val="0FAE2745"/>
    <w:rsid w:val="101B00FF"/>
    <w:rsid w:val="10704928"/>
    <w:rsid w:val="10732699"/>
    <w:rsid w:val="1111746F"/>
    <w:rsid w:val="1137582A"/>
    <w:rsid w:val="11B72900"/>
    <w:rsid w:val="12B367D6"/>
    <w:rsid w:val="13B602F8"/>
    <w:rsid w:val="14B976C8"/>
    <w:rsid w:val="17C33D8A"/>
    <w:rsid w:val="193B4E2C"/>
    <w:rsid w:val="1A286BF1"/>
    <w:rsid w:val="1CEF60AC"/>
    <w:rsid w:val="1DDA0E7F"/>
    <w:rsid w:val="1F9D6D50"/>
    <w:rsid w:val="21A915E7"/>
    <w:rsid w:val="239A7798"/>
    <w:rsid w:val="24482D50"/>
    <w:rsid w:val="25D85F35"/>
    <w:rsid w:val="261E095C"/>
    <w:rsid w:val="26DE53CA"/>
    <w:rsid w:val="274C3400"/>
    <w:rsid w:val="29205F50"/>
    <w:rsid w:val="292C6F38"/>
    <w:rsid w:val="294838CA"/>
    <w:rsid w:val="2C0A0C4E"/>
    <w:rsid w:val="2C6034EA"/>
    <w:rsid w:val="2D2C562E"/>
    <w:rsid w:val="2D6743EE"/>
    <w:rsid w:val="308904F4"/>
    <w:rsid w:val="32917BEC"/>
    <w:rsid w:val="32AD51A6"/>
    <w:rsid w:val="343C09CC"/>
    <w:rsid w:val="34767465"/>
    <w:rsid w:val="35972583"/>
    <w:rsid w:val="380D2D4A"/>
    <w:rsid w:val="3ACD7E95"/>
    <w:rsid w:val="3B2B02A5"/>
    <w:rsid w:val="3BEE2AFD"/>
    <w:rsid w:val="3CB65954"/>
    <w:rsid w:val="3E9E7B10"/>
    <w:rsid w:val="3EE178F2"/>
    <w:rsid w:val="41070995"/>
    <w:rsid w:val="4367618F"/>
    <w:rsid w:val="44C10B8D"/>
    <w:rsid w:val="455C4456"/>
    <w:rsid w:val="457E5F54"/>
    <w:rsid w:val="460C58A8"/>
    <w:rsid w:val="48543BB2"/>
    <w:rsid w:val="48E927A2"/>
    <w:rsid w:val="4A533630"/>
    <w:rsid w:val="4C56649F"/>
    <w:rsid w:val="4E652137"/>
    <w:rsid w:val="4F473A81"/>
    <w:rsid w:val="4F4E62EB"/>
    <w:rsid w:val="4FA629CB"/>
    <w:rsid w:val="545D67DC"/>
    <w:rsid w:val="55273E2C"/>
    <w:rsid w:val="573869B6"/>
    <w:rsid w:val="585F369C"/>
    <w:rsid w:val="5B854155"/>
    <w:rsid w:val="5C523425"/>
    <w:rsid w:val="5C936557"/>
    <w:rsid w:val="5D032CC7"/>
    <w:rsid w:val="5DA0717E"/>
    <w:rsid w:val="5DE17B72"/>
    <w:rsid w:val="5ED66BCF"/>
    <w:rsid w:val="659C45F8"/>
    <w:rsid w:val="6BC2078B"/>
    <w:rsid w:val="6C4939E9"/>
    <w:rsid w:val="6EAD1BA4"/>
    <w:rsid w:val="6F8E381C"/>
    <w:rsid w:val="72896FFC"/>
    <w:rsid w:val="744F365B"/>
    <w:rsid w:val="750968E3"/>
    <w:rsid w:val="758F61BC"/>
    <w:rsid w:val="7AF91AFD"/>
    <w:rsid w:val="7B180213"/>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asciiTheme="minorHAnsi" w:hAnsiTheme="minorHAnsi"/>
      <w:kern w:val="0"/>
      <w:sz w:val="24"/>
    </w:rPr>
  </w:style>
  <w:style w:type="character" w:customStyle="1" w:styleId="8">
    <w:name w:val="标题 1 Char"/>
    <w:link w:val="3"/>
    <w:qFormat/>
    <w:uiPriority w:val="0"/>
    <w:rPr>
      <w:b/>
      <w:kern w:val="44"/>
      <w:sz w:val="44"/>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font0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2607</Words>
  <Characters>3030</Characters>
  <Lines>0</Lines>
  <Paragraphs>0</Paragraphs>
  <TotalTime>1</TotalTime>
  <ScaleCrop>false</ScaleCrop>
  <LinksUpToDate>false</LinksUpToDate>
  <CharactersWithSpaces>3267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user</cp:lastModifiedBy>
  <cp:lastPrinted>2023-12-11T13:29:00Z</cp:lastPrinted>
  <dcterms:modified xsi:type="dcterms:W3CDTF">2025-01-02T08:56:49Z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A5D8272B2E5F45BBA716C3AC04A023D2_13</vt:lpwstr>
  </property>
  <property fmtid="{D5CDD505-2E9C-101B-9397-08002B2CF9AE}" pid="4" name="KSOTemplateDocerSaveRecord">
    <vt:lpwstr>eyJoZGlkIjoiMzc5ZjYyNWM0YzllYmYxNDE2MDBhMDk4MDFjNmU0MDcifQ==</vt:lpwstr>
  </property>
</Properties>
</file>