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简体" w:cs="Times New Roman"/>
          <w:color w:val="000000" w:themeColor="text1"/>
          <w:sz w:val="32"/>
          <w:szCs w:val="32"/>
          <w:shd w:val="clear"/>
          <w14:textFill>
            <w14:solidFill>
              <w14:schemeClr w14:val="tx1"/>
            </w14:solidFill>
          </w14:textFill>
        </w:rPr>
      </w:pPr>
      <w:bookmarkStart w:id="0" w:name="_GoBack"/>
      <w:bookmarkEnd w:id="0"/>
      <w:r>
        <w:rPr>
          <w:rFonts w:hint="default" w:ascii="Times New Roman" w:hAnsi="Times New Roman" w:eastAsia="方正黑体简体" w:cs="Times New Roman"/>
          <w:color w:val="000000" w:themeColor="text1"/>
          <w:sz w:val="32"/>
          <w:szCs w:val="32"/>
          <w:shd w:val="clear"/>
          <w14:textFill>
            <w14:solidFill>
              <w14:schemeClr w14:val="tx1"/>
            </w14:solidFill>
          </w14:textFill>
        </w:rPr>
        <w:t>附件</w:t>
      </w:r>
      <w:r>
        <w:rPr>
          <w:rFonts w:hint="default" w:ascii="Times New Roman" w:hAnsi="Times New Roman" w:eastAsia="方正黑体简体" w:cs="Times New Roman"/>
          <w:color w:val="000000" w:themeColor="text1"/>
          <w:sz w:val="32"/>
          <w:szCs w:val="32"/>
          <w:shd w:val="clear"/>
          <w:lang w:val="en-US" w:eastAsia="zh-CN"/>
          <w14:textFill>
            <w14:solidFill>
              <w14:schemeClr w14:val="tx1"/>
            </w14:solidFill>
          </w14:textFill>
        </w:rPr>
        <w:t>1</w:t>
      </w:r>
      <w:r>
        <w:rPr>
          <w:rFonts w:hint="default" w:ascii="Times New Roman" w:hAnsi="Times New Roman" w:eastAsia="方正黑体简体" w:cs="Times New Roman"/>
          <w:color w:val="000000" w:themeColor="text1"/>
          <w:sz w:val="32"/>
          <w:szCs w:val="32"/>
          <w:shd w:val="clear"/>
          <w14:textFill>
            <w14:solidFill>
              <w14:schemeClr w14:val="tx1"/>
            </w14:solidFill>
          </w14:textFill>
        </w:rPr>
        <w:t xml:space="preserve">                  </w:t>
      </w:r>
    </w:p>
    <w:p>
      <w:pPr>
        <w:spacing w:line="560" w:lineRule="exact"/>
        <w:rPr>
          <w:rFonts w:hint="default" w:ascii="Times New Roman" w:hAnsi="Times New Roman" w:eastAsia="方正黑体简体" w:cs="Times New Roman"/>
          <w:color w:val="000000" w:themeColor="text1"/>
          <w:sz w:val="32"/>
          <w:szCs w:val="32"/>
          <w:shd w:val="clear"/>
          <w14:textFill>
            <w14:solidFill>
              <w14:schemeClr w14:val="tx1"/>
            </w14:solidFill>
          </w14:textFill>
        </w:rPr>
      </w:pPr>
      <w:r>
        <w:rPr>
          <w:rFonts w:hint="default" w:ascii="Times New Roman" w:hAnsi="Times New Roman" w:eastAsia="方正黑体简体" w:cs="Times New Roman"/>
          <w:color w:val="000000" w:themeColor="text1"/>
          <w:sz w:val="32"/>
          <w:szCs w:val="32"/>
          <w:shd w:val="clear"/>
          <w14:textFill>
            <w14:solidFill>
              <w14:schemeClr w14:val="tx1"/>
            </w14:solidFill>
          </w14:textFill>
        </w:rPr>
        <w:t xml:space="preserve">      </w:t>
      </w:r>
    </w:p>
    <w:p>
      <w:pPr>
        <w:spacing w:line="560" w:lineRule="exact"/>
        <w:jc w:val="center"/>
        <w:rPr>
          <w:rFonts w:hint="default" w:ascii="Times New Roman" w:hAnsi="Times New Roman" w:eastAsia="方正小标宋简体" w:cs="Times New Roman"/>
          <w:color w:val="000000" w:themeColor="text1"/>
          <w:sz w:val="44"/>
          <w:szCs w:val="44"/>
          <w:shd w:val="clear"/>
          <w14:textFill>
            <w14:solidFill>
              <w14:schemeClr w14:val="tx1"/>
            </w14:solidFill>
          </w14:textFill>
        </w:rPr>
      </w:pPr>
      <w:r>
        <w:rPr>
          <w:rFonts w:hint="default" w:ascii="Times New Roman" w:hAnsi="Times New Roman" w:eastAsia="方正小标宋简体" w:cs="Times New Roman"/>
          <w:color w:val="000000" w:themeColor="text1"/>
          <w:sz w:val="44"/>
          <w:szCs w:val="44"/>
          <w:shd w:val="clear"/>
          <w14:textFill>
            <w14:solidFill>
              <w14:schemeClr w14:val="tx1"/>
            </w14:solidFill>
          </w14:textFill>
        </w:rPr>
        <w:t>报价确认函</w:t>
      </w:r>
    </w:p>
    <w:p>
      <w:pPr>
        <w:spacing w:line="560" w:lineRule="exact"/>
        <w:rPr>
          <w:rFonts w:hint="default" w:ascii="Times New Roman" w:hAnsi="Times New Roman" w:eastAsia="仿宋_GB2312" w:cs="Times New Roman"/>
          <w:color w:val="000000" w:themeColor="text1"/>
          <w:shd w:val="cle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eastAsia" w:ascii="Times New Roman" w:hAnsi="Times New Roman" w:eastAsia="方正仿宋简体" w:cs="Times New Roman"/>
          <w:sz w:val="32"/>
          <w:szCs w:val="32"/>
          <w:shd w:val="clear"/>
          <w:lang w:eastAsia="zh-CN"/>
        </w:rPr>
        <w:t>泸州机场（集团）有限责任公司</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我方按照</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公告</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所列要求，自愿参加贵司</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“泸州机场（集团）有限责任公司</w:t>
      </w:r>
      <w:r>
        <w:rPr>
          <w:rFonts w:hint="eastAsia" w:ascii="Times New Roman" w:hAnsi="Times New Roman" w:eastAsia="方正仿宋简体" w:cs="Times New Roman"/>
          <w:sz w:val="32"/>
          <w:szCs w:val="32"/>
          <w:shd w:val="clear"/>
          <w:lang w:val="en-US" w:eastAsia="zh-CN"/>
        </w:rPr>
        <w:t>2024年度电气预防性试验服务单位选聘项目</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的</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公开</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竞价</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比选活动，一旦我方中选，将严格履行合同规定的责任和义务。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我司关于此项目的报价如下：</w:t>
      </w:r>
    </w:p>
    <w:p>
      <w:pPr>
        <w:pStyle w:val="2"/>
        <w:ind w:firstLine="640"/>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项目不含税价（小写）：</w:t>
      </w:r>
    </w:p>
    <w:p>
      <w:pPr>
        <w:ind w:firstLine="640"/>
        <w:rPr>
          <w:rFonts w:hint="eastAsia" w:ascii="Times New Roman" w:hAnsi="Times New Roman" w:eastAsia="方正仿宋简体" w:cs="Times New Roman"/>
          <w:color w:val="000000" w:themeColor="text1"/>
          <w:kern w:val="2"/>
          <w:sz w:val="32"/>
          <w:szCs w:val="32"/>
          <w:shd w:val="clear"/>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shd w:val="clear"/>
          <w:lang w:val="en-US" w:eastAsia="zh-CN" w:bidi="ar-SA"/>
          <w14:textFill>
            <w14:solidFill>
              <w14:schemeClr w14:val="tx1"/>
            </w14:solidFill>
          </w14:textFill>
        </w:rPr>
        <w:t>项目含税价（小写）：</w:t>
      </w:r>
    </w:p>
    <w:p>
      <w:pPr>
        <w:pStyle w:val="2"/>
        <w:rPr>
          <w:rFonts w:hint="default"/>
          <w:lang w:val="en-US" w:eastAsia="zh-CN"/>
        </w:rPr>
      </w:pPr>
      <w:r>
        <w:rPr>
          <w:rFonts w:hint="eastAsia" w:ascii="Times New Roman" w:hAnsi="Times New Roman" w:eastAsia="方正仿宋简体" w:cs="Times New Roman"/>
          <w:color w:val="000000" w:themeColor="text1"/>
          <w:kern w:val="2"/>
          <w:sz w:val="32"/>
          <w:szCs w:val="32"/>
          <w:shd w:val="clear"/>
          <w:lang w:val="en-US" w:eastAsia="zh-CN" w:bidi="ar-SA"/>
          <w14:textFill>
            <w14:solidFill>
              <w14:schemeClr w14:val="tx1"/>
            </w14:solidFill>
          </w14:textFill>
        </w:rPr>
        <w:t xml:space="preserve">    税率：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以上报价</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提供增值税专用发票。</w:t>
      </w:r>
    </w:p>
    <w:p>
      <w:pPr>
        <w:spacing w:line="560" w:lineRule="exact"/>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pPr>
        <w:pStyle w:val="2"/>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pPr>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参选单位（盖章）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年  月  日</w:t>
      </w:r>
    </w:p>
    <w:p>
      <w:pPr>
        <w:rPr>
          <w:rFonts w:hint="default" w:ascii="Times New Roman" w:hAnsi="Times New Roman" w:eastAsia="黑体" w:cs="Times New Roman"/>
          <w:sz w:val="32"/>
          <w:szCs w:val="32"/>
          <w:shd w:val="clear"/>
        </w:rPr>
      </w:pPr>
      <w:r>
        <w:rPr>
          <w:rFonts w:hint="default" w:ascii="Times New Roman" w:hAnsi="Times New Roman" w:eastAsia="黑体" w:cs="Times New Roman"/>
          <w:sz w:val="32"/>
          <w:szCs w:val="32"/>
          <w:shd w:val="clear"/>
        </w:rPr>
        <w:br w:type="page"/>
      </w:r>
    </w:p>
    <w:p>
      <w:pPr>
        <w:pStyle w:val="9"/>
        <w:spacing w:line="560" w:lineRule="exact"/>
        <w:jc w:val="left"/>
        <w:rPr>
          <w:rFonts w:hint="default" w:ascii="Times New Roman" w:hAnsi="Times New Roman" w:eastAsia="黑体" w:cs="Times New Roman"/>
          <w:sz w:val="32"/>
          <w:szCs w:val="32"/>
          <w:shd w:val="clear"/>
          <w:lang w:val="en-US" w:eastAsia="zh-CN"/>
        </w:rPr>
      </w:pPr>
      <w:r>
        <w:rPr>
          <w:rFonts w:hint="default" w:ascii="Times New Roman" w:hAnsi="Times New Roman" w:eastAsia="黑体" w:cs="Times New Roman"/>
          <w:sz w:val="32"/>
          <w:szCs w:val="32"/>
          <w:shd w:val="clear"/>
        </w:rPr>
        <w:t>附件</w:t>
      </w:r>
      <w:r>
        <w:rPr>
          <w:rFonts w:hint="eastAsia" w:ascii="Times New Roman" w:hAnsi="Times New Roman" w:eastAsia="黑体" w:cs="Times New Roman"/>
          <w:sz w:val="32"/>
          <w:szCs w:val="32"/>
          <w:shd w:val="clear"/>
          <w:lang w:val="en-US" w:eastAsia="zh-CN"/>
        </w:rPr>
        <w:t>2</w:t>
      </w:r>
    </w:p>
    <w:p>
      <w:pPr>
        <w:spacing w:line="560" w:lineRule="exact"/>
        <w:jc w:val="center"/>
        <w:rPr>
          <w:rFonts w:hint="default" w:ascii="Times New Roman" w:hAnsi="Times New Roman" w:eastAsia="方正小标宋简体" w:cs="Times New Roman"/>
          <w:color w:val="000000" w:themeColor="text1"/>
          <w:sz w:val="44"/>
          <w:szCs w:val="44"/>
          <w:shd w:val="clear"/>
          <w14:textFill>
            <w14:solidFill>
              <w14:schemeClr w14:val="tx1"/>
            </w14:solidFill>
          </w14:textFill>
        </w:rPr>
      </w:pPr>
    </w:p>
    <w:p>
      <w:pPr>
        <w:spacing w:line="560" w:lineRule="exact"/>
        <w:jc w:val="center"/>
        <w:rPr>
          <w:rFonts w:hint="default" w:ascii="Times New Roman" w:hAnsi="Times New Roman" w:eastAsia="方正小标宋简体" w:cs="Times New Roman"/>
          <w:color w:val="000000" w:themeColor="text1"/>
          <w:sz w:val="44"/>
          <w:szCs w:val="44"/>
          <w:shd w:val="clear"/>
          <w14:textFill>
            <w14:solidFill>
              <w14:schemeClr w14:val="tx1"/>
            </w14:solidFill>
          </w14:textFill>
        </w:rPr>
      </w:pPr>
      <w:r>
        <w:rPr>
          <w:rFonts w:hint="default" w:ascii="Times New Roman" w:hAnsi="Times New Roman" w:eastAsia="方正小标宋简体" w:cs="Times New Roman"/>
          <w:color w:val="000000" w:themeColor="text1"/>
          <w:sz w:val="44"/>
          <w:szCs w:val="44"/>
          <w:shd w:val="clear"/>
          <w14:textFill>
            <w14:solidFill>
              <w14:schemeClr w14:val="tx1"/>
            </w14:solidFill>
          </w14:textFill>
        </w:rPr>
        <w:t>法定代表人授权书</w:t>
      </w:r>
    </w:p>
    <w:p>
      <w:pPr>
        <w:widowControl/>
        <w:spacing w:line="560" w:lineRule="exact"/>
        <w:jc w:val="left"/>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kern w:val="2"/>
          <w:sz w:val="32"/>
          <w:szCs w:val="32"/>
          <w:shd w:val="clear"/>
          <w:lang w:val="en-US" w:eastAsia="zh-CN" w:bidi="ar-SA"/>
        </w:rPr>
      </w:pPr>
      <w:r>
        <w:rPr>
          <w:rFonts w:hint="eastAsia" w:ascii="Times New Roman" w:hAnsi="Times New Roman" w:eastAsia="方正仿宋简体" w:cs="Times New Roman"/>
          <w:sz w:val="32"/>
          <w:szCs w:val="32"/>
          <w:shd w:val="clear"/>
          <w:lang w:eastAsia="zh-CN"/>
        </w:rPr>
        <w:t>泸州机场（集团）有限责任公司</w:t>
      </w:r>
      <w:r>
        <w:rPr>
          <w:rFonts w:hint="default" w:ascii="Times New Roman" w:hAnsi="Times New Roman" w:eastAsia="方正仿宋简体" w:cs="Times New Roman"/>
          <w:kern w:val="2"/>
          <w:sz w:val="32"/>
          <w:szCs w:val="32"/>
          <w:shd w:val="clear"/>
          <w:lang w:val="en-US" w:eastAsia="zh-CN" w:bidi="ar-SA"/>
        </w:rPr>
        <w:t>：</w:t>
      </w:r>
    </w:p>
    <w:p>
      <w:pPr>
        <w:keepNext w:val="0"/>
        <w:keepLines w:val="0"/>
        <w:pageBreakBefore w:val="0"/>
        <w:kinsoku/>
        <w:wordWrap/>
        <w:overflowPunct/>
        <w:topLinePunct w:val="0"/>
        <w:autoSpaceDE/>
        <w:autoSpaceDN/>
        <w:bidi w:val="0"/>
        <w:adjustRightInd/>
        <w:snapToGrid/>
        <w:spacing w:line="600" w:lineRule="exact"/>
        <w:ind w:firstLine="800" w:firstLineChars="250"/>
        <w:jc w:val="both"/>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color w:val="000000"/>
          <w:kern w:val="0"/>
          <w:sz w:val="32"/>
          <w:szCs w:val="32"/>
          <w:shd w:val="clear"/>
        </w:rPr>
        <w:t>_________________</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公司</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名称）</w:t>
      </w:r>
      <w:r>
        <w:rPr>
          <w:rFonts w:hint="default" w:ascii="Times New Roman" w:hAnsi="Times New Roman" w:eastAsia="方正仿宋简体" w:cs="Times New Roman"/>
          <w:color w:val="000000"/>
          <w:kern w:val="0"/>
          <w:sz w:val="32"/>
          <w:szCs w:val="32"/>
          <w:shd w:val="clear"/>
        </w:rPr>
        <w:t>_________________</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（法定代表人/单位主要负责人姓名、职务</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联系方式</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）授权</w:t>
      </w:r>
      <w:r>
        <w:rPr>
          <w:rFonts w:hint="default" w:ascii="Times New Roman" w:hAnsi="Times New Roman" w:eastAsia="方正仿宋简体" w:cs="Times New Roman"/>
          <w:color w:val="000000"/>
          <w:kern w:val="0"/>
          <w:sz w:val="32"/>
          <w:szCs w:val="32"/>
          <w:shd w:val="clear"/>
        </w:rPr>
        <w:t>_________________</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（被授权人姓名、</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联系方式</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）为我方参加</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w:t>
      </w:r>
      <w:r>
        <w:rPr>
          <w:rFonts w:hint="eastAsia" w:ascii="Times New Roman" w:hAnsi="Times New Roman" w:eastAsia="方正仿宋简体" w:cs="Times New Roman"/>
          <w:sz w:val="32"/>
          <w:szCs w:val="32"/>
          <w:shd w:val="clear"/>
          <w:lang w:val="en-US" w:eastAsia="zh-CN"/>
        </w:rPr>
        <w:t>泸州机场（集团）有限责任公司2024年度电气预防性试验服务单位选聘项目</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shd w:val="clear"/>
          <w:lang w:eastAsia="zh-CN"/>
          <w14:textFill>
            <w14:solidFill>
              <w14:schemeClr w14:val="tx1"/>
            </w14:solidFill>
          </w14:textFill>
        </w:rPr>
        <w:t>比选</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的合法代表，以我方名义全权处理该项目有关谈判、报价、签订合同以及执行合同等一切事宜。</w:t>
      </w:r>
    </w:p>
    <w:p>
      <w:pPr>
        <w:keepNext w:val="0"/>
        <w:keepLines w:val="0"/>
        <w:pageBreakBefore w:val="0"/>
        <w:widowControl/>
        <w:kinsoku/>
        <w:wordWrap/>
        <w:overflowPunct/>
        <w:topLinePunct w:val="0"/>
        <w:autoSpaceDE/>
        <w:autoSpaceDN/>
        <w:bidi w:val="0"/>
        <w:adjustRightInd/>
        <w:snapToGrid/>
        <w:spacing w:line="600" w:lineRule="exact"/>
        <w:ind w:firstLine="627" w:firstLineChars="196"/>
        <w:jc w:val="left"/>
        <w:textAlignment w:val="auto"/>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特此授权。</w:t>
      </w:r>
    </w:p>
    <w:p>
      <w:pPr>
        <w:pStyle w:val="2"/>
        <w:spacing w:after="0"/>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pPr>
        <w:pStyle w:val="2"/>
        <w:spacing w:after="0"/>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pPr>
        <w:pStyle w:val="2"/>
        <w:spacing w:after="0"/>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firstLine="2544" w:firstLineChars="795"/>
        <w:jc w:val="left"/>
        <w:textAlignment w:val="auto"/>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法定代表人/单位主要负责人签字：</w:t>
      </w:r>
    </w:p>
    <w:p>
      <w:pPr>
        <w:keepNext w:val="0"/>
        <w:keepLines w:val="0"/>
        <w:pageBreakBefore w:val="0"/>
        <w:widowControl/>
        <w:kinsoku/>
        <w:wordWrap/>
        <w:overflowPunct/>
        <w:topLinePunct w:val="0"/>
        <w:autoSpaceDE/>
        <w:autoSpaceDN/>
        <w:bidi w:val="0"/>
        <w:adjustRightInd/>
        <w:snapToGrid/>
        <w:spacing w:line="600" w:lineRule="exact"/>
        <w:ind w:firstLine="2544" w:firstLineChars="795"/>
        <w:jc w:val="left"/>
        <w:textAlignment w:val="auto"/>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授权代表（被授权人）签字：</w:t>
      </w:r>
    </w:p>
    <w:p>
      <w:pPr>
        <w:keepNext w:val="0"/>
        <w:keepLines w:val="0"/>
        <w:pageBreakBefore w:val="0"/>
        <w:widowControl/>
        <w:kinsoku/>
        <w:wordWrap/>
        <w:overflowPunct/>
        <w:topLinePunct w:val="0"/>
        <w:autoSpaceDE/>
        <w:autoSpaceDN/>
        <w:bidi w:val="0"/>
        <w:adjustRightInd/>
        <w:snapToGrid/>
        <w:spacing w:line="600" w:lineRule="exact"/>
        <w:ind w:firstLine="4464" w:firstLineChars="1395"/>
        <w:jc w:val="left"/>
        <w:textAlignment w:val="auto"/>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（单位盖章）：</w:t>
      </w:r>
    </w:p>
    <w:p>
      <w:pPr>
        <w:keepNext w:val="0"/>
        <w:keepLines w:val="0"/>
        <w:pageBreakBefore w:val="0"/>
        <w:widowControl/>
        <w:kinsoku/>
        <w:wordWrap/>
        <w:overflowPunct/>
        <w:topLinePunct w:val="0"/>
        <w:autoSpaceDE/>
        <w:autoSpaceDN/>
        <w:bidi w:val="0"/>
        <w:adjustRightInd/>
        <w:snapToGrid/>
        <w:spacing w:line="600" w:lineRule="exact"/>
        <w:ind w:firstLine="4800" w:firstLineChars="1500"/>
        <w:jc w:val="left"/>
        <w:textAlignment w:val="auto"/>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年  月  日</w:t>
      </w:r>
    </w:p>
    <w:p/>
    <w:p/>
    <w:p/>
    <w:p/>
    <w:p/>
    <w:p>
      <w:pPr>
        <w:rPr>
          <w:rFonts w:hint="default" w:ascii="Times New Roman" w:hAnsi="Times New Roman" w:eastAsia="方正黑体简体" w:cs="Times New Roman"/>
          <w:color w:val="000000" w:themeColor="text1"/>
          <w:sz w:val="32"/>
          <w:szCs w:val="32"/>
          <w:shd w:val="clear"/>
          <w14:textFill>
            <w14:solidFill>
              <w14:schemeClr w14:val="tx1"/>
            </w14:solidFill>
          </w14:textFill>
        </w:rPr>
      </w:pPr>
      <w:r>
        <w:rPr>
          <w:rFonts w:hint="default" w:ascii="Times New Roman" w:hAnsi="Times New Roman" w:eastAsia="方正黑体简体" w:cs="Times New Roman"/>
          <w:color w:val="000000" w:themeColor="text1"/>
          <w:sz w:val="32"/>
          <w:szCs w:val="32"/>
          <w:shd w:val="clear"/>
          <w14:textFill>
            <w14:solidFill>
              <w14:schemeClr w14:val="tx1"/>
            </w14:solidFill>
          </w14:textFill>
        </w:rPr>
        <w:br w:type="page"/>
      </w:r>
    </w:p>
    <w:p>
      <w:pPr>
        <w:rPr>
          <w:rFonts w:hint="default" w:ascii="Times New Roman" w:hAnsi="Times New Roman" w:eastAsia="方正黑体简体" w:cs="Times New Roman"/>
          <w:color w:val="000000" w:themeColor="text1"/>
          <w:sz w:val="32"/>
          <w:szCs w:val="32"/>
          <w:shd w:val="clear"/>
          <w:lang w:val="en-US" w:eastAsia="zh-CN"/>
          <w14:textFill>
            <w14:solidFill>
              <w14:schemeClr w14:val="tx1"/>
            </w14:solidFill>
          </w14:textFill>
        </w:rPr>
      </w:pPr>
      <w:r>
        <w:rPr>
          <w:rFonts w:hint="default" w:ascii="Times New Roman" w:hAnsi="Times New Roman" w:eastAsia="方正黑体简体" w:cs="Times New Roman"/>
          <w:color w:val="000000" w:themeColor="text1"/>
          <w:sz w:val="32"/>
          <w:szCs w:val="32"/>
          <w:shd w:val="clear"/>
          <w14:textFill>
            <w14:solidFill>
              <w14:schemeClr w14:val="tx1"/>
            </w14:solidFill>
          </w14:textFill>
        </w:rPr>
        <w:t>附件</w:t>
      </w:r>
      <w:r>
        <w:rPr>
          <w:rFonts w:hint="eastAsia" w:ascii="Times New Roman" w:hAnsi="Times New Roman" w:eastAsia="方正黑体简体" w:cs="Times New Roman"/>
          <w:color w:val="000000" w:themeColor="text1"/>
          <w:sz w:val="32"/>
          <w:szCs w:val="32"/>
          <w:shd w:val="clear"/>
          <w:lang w:val="en-US" w:eastAsia="zh-CN"/>
          <w14:textFill>
            <w14:solidFill>
              <w14:schemeClr w14:val="tx1"/>
            </w14:solidFill>
          </w14:textFill>
        </w:rPr>
        <w:t>3</w:t>
      </w:r>
    </w:p>
    <w:p>
      <w:pPr>
        <w:spacing w:line="560" w:lineRule="exact"/>
        <w:jc w:val="center"/>
        <w:rPr>
          <w:rFonts w:hint="default" w:ascii="Times New Roman" w:hAnsi="Times New Roman" w:eastAsia="方正小标宋简体" w:cs="Times New Roman"/>
          <w:color w:val="000000" w:themeColor="text1"/>
          <w:sz w:val="44"/>
          <w:szCs w:val="44"/>
          <w:shd w:val="clear"/>
          <w14:textFill>
            <w14:solidFill>
              <w14:schemeClr w14:val="tx1"/>
            </w14:solidFill>
          </w14:textFill>
        </w:rPr>
      </w:pPr>
      <w:r>
        <w:rPr>
          <w:rFonts w:hint="default" w:ascii="Times New Roman" w:hAnsi="Times New Roman" w:eastAsia="方正小标宋简体" w:cs="Times New Roman"/>
          <w:color w:val="000000" w:themeColor="text1"/>
          <w:sz w:val="44"/>
          <w:szCs w:val="44"/>
          <w:shd w:val="clear"/>
          <w14:textFill>
            <w14:solidFill>
              <w14:schemeClr w14:val="tx1"/>
            </w14:solidFill>
          </w14:textFill>
        </w:rPr>
        <w:t>承诺函</w:t>
      </w:r>
    </w:p>
    <w:p>
      <w:pPr>
        <w:pStyle w:val="9"/>
        <w:spacing w:line="560" w:lineRule="exact"/>
        <w:rPr>
          <w:rFonts w:hint="default" w:ascii="Times New Roman" w:hAnsi="Times New Roman" w:eastAsia="方正仿宋简体" w:cs="Times New Roman"/>
          <w:color w:val="000000"/>
          <w:kern w:val="0"/>
          <w:sz w:val="32"/>
          <w:szCs w:val="32"/>
          <w:shd w:val="clear"/>
        </w:rPr>
      </w:pPr>
    </w:p>
    <w:p>
      <w:pPr>
        <w:pStyle w:val="9"/>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shd w:val="clear"/>
        </w:rPr>
      </w:pPr>
      <w:r>
        <w:rPr>
          <w:rFonts w:hint="eastAsia" w:ascii="Times New Roman" w:hAnsi="Times New Roman" w:eastAsia="方正仿宋简体" w:cs="Times New Roman"/>
          <w:sz w:val="32"/>
          <w:szCs w:val="32"/>
          <w:shd w:val="clear"/>
          <w:lang w:eastAsia="zh-CN"/>
        </w:rPr>
        <w:t>泸州机场（集团）有限责任公司</w:t>
      </w:r>
      <w:r>
        <w:rPr>
          <w:rFonts w:hint="default" w:ascii="Times New Roman" w:hAnsi="Times New Roman" w:eastAsia="方正仿宋简体" w:cs="Times New Roman"/>
          <w:color w:val="000000"/>
          <w:kern w:val="0"/>
          <w:sz w:val="32"/>
          <w:szCs w:val="32"/>
          <w:shd w:val="cle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color w:val="000000"/>
          <w:kern w:val="0"/>
          <w:sz w:val="32"/>
          <w:szCs w:val="32"/>
          <w:shd w:val="clear"/>
        </w:rPr>
      </w:pPr>
      <w:r>
        <w:rPr>
          <w:rFonts w:hint="default" w:ascii="Times New Roman" w:hAnsi="Times New Roman" w:eastAsia="方正仿宋简体" w:cs="Times New Roman"/>
          <w:sz w:val="32"/>
          <w:szCs w:val="32"/>
          <w:shd w:val="clear"/>
        </w:rPr>
        <w:t>本单位详细</w:t>
      </w:r>
      <w:r>
        <w:rPr>
          <w:rFonts w:hint="default" w:ascii="Times New Roman" w:hAnsi="Times New Roman" w:eastAsia="方正仿宋简体" w:cs="Times New Roman"/>
          <w:kern w:val="2"/>
          <w:sz w:val="32"/>
          <w:szCs w:val="32"/>
          <w:shd w:val="clear"/>
          <w:lang w:val="en-US" w:eastAsia="zh-CN" w:bidi="ar-SA"/>
        </w:rPr>
        <w:t>阅读了《</w:t>
      </w:r>
      <w:r>
        <w:rPr>
          <w:rFonts w:hint="eastAsia" w:ascii="Times New Roman" w:hAnsi="Times New Roman" w:eastAsia="方正仿宋简体" w:cs="Times New Roman"/>
          <w:kern w:val="2"/>
          <w:sz w:val="32"/>
          <w:szCs w:val="32"/>
          <w:shd w:val="clear"/>
          <w:lang w:val="en-US" w:eastAsia="zh-CN" w:bidi="ar-SA"/>
        </w:rPr>
        <w:t>泸州机场（集团）有限责任公司2024年度电气预防性试验服务单位选聘项目公开竞价</w:t>
      </w:r>
      <w:r>
        <w:rPr>
          <w:rFonts w:hint="default" w:ascii="Times New Roman" w:hAnsi="Times New Roman" w:eastAsia="方正仿宋简体" w:cs="Times New Roman"/>
          <w:kern w:val="2"/>
          <w:sz w:val="32"/>
          <w:szCs w:val="32"/>
          <w:shd w:val="clear"/>
          <w:lang w:val="en-US" w:eastAsia="zh-CN" w:bidi="ar-SA"/>
        </w:rPr>
        <w:t>比选</w:t>
      </w:r>
      <w:r>
        <w:rPr>
          <w:rFonts w:hint="eastAsia" w:ascii="Times New Roman" w:hAnsi="Times New Roman" w:eastAsia="方正仿宋简体" w:cs="Times New Roman"/>
          <w:kern w:val="2"/>
          <w:sz w:val="32"/>
          <w:szCs w:val="32"/>
          <w:shd w:val="clear"/>
          <w:lang w:val="en-US" w:eastAsia="zh-CN" w:bidi="ar-SA"/>
        </w:rPr>
        <w:t>公告</w:t>
      </w:r>
      <w:r>
        <w:rPr>
          <w:rFonts w:hint="default" w:ascii="Times New Roman" w:hAnsi="Times New Roman" w:eastAsia="方正仿宋简体" w:cs="Times New Roman"/>
          <w:sz w:val="32"/>
          <w:szCs w:val="32"/>
          <w:shd w:val="clear"/>
        </w:rPr>
        <w:t>》，特此郑重承诺：</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完全理解并接受本项目的全部程序、办法及时间安排，并在此不可撤销地放弃提出任何异议及索赔的权利。</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我方承诺所提交一切文件的真实性与准确性</w:t>
      </w:r>
      <w:r>
        <w:rPr>
          <w:rFonts w:hint="eastAsia" w:ascii="Times New Roman" w:hAnsi="Times New Roman" w:eastAsia="方正仿宋简体" w:cs="Times New Roman"/>
          <w:sz w:val="32"/>
          <w:szCs w:val="32"/>
          <w:shd w:val="clear"/>
          <w:lang w:eastAsia="zh-CN"/>
        </w:rPr>
        <w:t>。</w:t>
      </w:r>
      <w:r>
        <w:rPr>
          <w:rFonts w:hint="eastAsia" w:ascii="Times New Roman" w:hAnsi="Times New Roman" w:eastAsia="方正仿宋简体" w:cs="Times New Roman"/>
          <w:sz w:val="32"/>
          <w:szCs w:val="32"/>
          <w:shd w:val="clear"/>
          <w:lang w:val="en-US" w:eastAsia="zh-CN"/>
        </w:rPr>
        <w:t>并承诺</w:t>
      </w:r>
      <w:r>
        <w:rPr>
          <w:rFonts w:hint="eastAsia" w:ascii="Times New Roman" w:hAnsi="Times New Roman" w:eastAsia="方正仿宋简体" w:cs="Times New Roman"/>
          <w:b w:val="0"/>
          <w:bCs w:val="0"/>
          <w:sz w:val="32"/>
          <w:szCs w:val="32"/>
          <w:lang w:val="en-US" w:eastAsia="zh-CN"/>
        </w:rPr>
        <w:t>参加本次采购活动前三年内，未涉及任何形式的行政处罚、刑事责任、经济纠纷或其他违法违规行为</w:t>
      </w:r>
      <w:r>
        <w:rPr>
          <w:rFonts w:hint="default" w:ascii="Times New Roman" w:hAnsi="Times New Roman" w:eastAsia="方正仿宋简体" w:cs="Times New Roman"/>
          <w:sz w:val="32"/>
          <w:szCs w:val="32"/>
          <w:shd w:val="clear"/>
        </w:rPr>
        <w:t>。如经审查发现我方所提交资料的真实性和准确性与事实不符，我方无条件接受贵方对此所做出的任何处理，也不要求贵方对此做出任何解释。</w:t>
      </w:r>
    </w:p>
    <w:p>
      <w:pPr>
        <w:pStyle w:val="9"/>
        <w:spacing w:line="560" w:lineRule="exact"/>
        <w:ind w:firstLine="640" w:firstLineChars="200"/>
        <w:rPr>
          <w:rFonts w:hint="default" w:ascii="Times New Roman" w:hAnsi="Times New Roman" w:eastAsia="方正仿宋简体" w:cs="Times New Roman"/>
          <w:sz w:val="32"/>
          <w:szCs w:val="32"/>
          <w:shd w:val="clear"/>
        </w:rPr>
      </w:pPr>
    </w:p>
    <w:p>
      <w:pPr>
        <w:pStyle w:val="9"/>
        <w:spacing w:line="560" w:lineRule="exact"/>
        <w:ind w:firstLine="640" w:firstLineChars="200"/>
        <w:rPr>
          <w:rFonts w:hint="default" w:ascii="Times New Roman" w:hAnsi="Times New Roman" w:eastAsia="方正仿宋简体" w:cs="Times New Roman"/>
          <w:sz w:val="32"/>
          <w:szCs w:val="32"/>
          <w:shd w:val="clear"/>
        </w:rPr>
      </w:pPr>
    </w:p>
    <w:p>
      <w:pPr>
        <w:pStyle w:val="9"/>
        <w:spacing w:line="560" w:lineRule="exact"/>
        <w:ind w:firstLine="640" w:firstLineChars="200"/>
        <w:rPr>
          <w:rFonts w:hint="default" w:ascii="Times New Roman" w:hAnsi="Times New Roman" w:eastAsia="方正仿宋简体" w:cs="Times New Roman"/>
          <w:sz w:val="32"/>
          <w:szCs w:val="32"/>
          <w:shd w:val="clear"/>
        </w:rPr>
      </w:pPr>
    </w:p>
    <w:p>
      <w:pPr>
        <w:pStyle w:val="9"/>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 xml:space="preserve">单位全称：__________________ </w:t>
      </w:r>
    </w:p>
    <w:p>
      <w:pPr>
        <w:pStyle w:val="9"/>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（加盖公章）</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shd w:val="clear"/>
        </w:rPr>
      </w:pPr>
    </w:p>
    <w:p>
      <w:pPr>
        <w:pStyle w:val="9"/>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default" w:ascii="Times New Roman" w:hAnsi="Times New Roman" w:eastAsia="方正黑体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sz w:val="32"/>
          <w:szCs w:val="32"/>
          <w:shd w:val="clear"/>
        </w:rPr>
        <w:t>年  月  日</w:t>
      </w:r>
    </w:p>
    <w:p>
      <w:pPr>
        <w:rPr>
          <w:rFonts w:hint="default" w:ascii="Times New Roman" w:hAnsi="Times New Roman" w:eastAsia="方正黑体简体" w:cs="Times New Roman"/>
          <w:color w:val="000000" w:themeColor="text1"/>
          <w:sz w:val="32"/>
          <w:szCs w:val="32"/>
          <w:shd w:val="clear"/>
          <w:lang w:val="en-US" w:eastAsia="zh-CN"/>
          <w14:textFill>
            <w14:solidFill>
              <w14:schemeClr w14:val="tx1"/>
            </w14:solidFill>
          </w14:textFill>
        </w:rPr>
      </w:pPr>
      <w:r>
        <w:rPr>
          <w:rFonts w:hint="eastAsia" w:ascii="Times New Roman" w:hAnsi="Times New Roman" w:eastAsia="方正黑体简体" w:cs="Times New Roman"/>
          <w:color w:val="000000" w:themeColor="text1"/>
          <w:sz w:val="32"/>
          <w:szCs w:val="32"/>
          <w:shd w:val="clear"/>
          <w:lang w:val="en-US" w:eastAsia="zh-CN"/>
          <w14:textFill>
            <w14:solidFill>
              <w14:schemeClr w14:val="tx1"/>
            </w14:solidFill>
          </w14:textFill>
        </w:rPr>
        <w:t>附件4</w:t>
      </w:r>
    </w:p>
    <w:p>
      <w:pPr>
        <w:spacing w:line="560" w:lineRule="exact"/>
        <w:jc w:val="center"/>
        <w:rPr>
          <w:rFonts w:hint="eastAsia" w:ascii="Times New Roman" w:hAnsi="Times New Roman" w:eastAsia="方正小标宋简体" w:cs="Times New Roman"/>
          <w:color w:val="000000" w:themeColor="text1"/>
          <w:sz w:val="44"/>
          <w:szCs w:val="44"/>
          <w:shd w:val="clear"/>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shd w:val="clear"/>
          <w:lang w:val="en-US" w:eastAsia="zh-CN"/>
          <w14:textFill>
            <w14:solidFill>
              <w14:schemeClr w14:val="tx1"/>
            </w14:solidFill>
          </w14:textFill>
        </w:rPr>
        <w:t>现场勘探确认书</w:t>
      </w:r>
    </w:p>
    <w:p>
      <w:pPr>
        <w:spacing w:line="560" w:lineRule="exact"/>
        <w:jc w:val="center"/>
        <w:rPr>
          <w:rFonts w:hint="eastAsia" w:ascii="Times New Roman" w:hAnsi="Times New Roman" w:eastAsia="方正小标宋简体" w:cs="Times New Roman"/>
          <w:color w:val="000000" w:themeColor="text1"/>
          <w:sz w:val="44"/>
          <w:szCs w:val="44"/>
          <w:shd w:val="clear"/>
          <w:lang w:val="en-US" w:eastAsia="zh-CN"/>
          <w14:textFill>
            <w14:solidFill>
              <w14:schemeClr w14:val="tx1"/>
            </w14:solidFill>
          </w14:textFill>
        </w:rPr>
      </w:pPr>
    </w:p>
    <w:p>
      <w:pPr>
        <w:spacing w:line="560" w:lineRule="exact"/>
        <w:jc w:val="left"/>
        <w:rPr>
          <w:rFonts w:hint="eastAsia"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t>泸州机场（集团）有限责任公司：</w:t>
      </w:r>
    </w:p>
    <w:p>
      <w:pPr>
        <w:pStyle w:val="9"/>
        <w:spacing w:line="560" w:lineRule="exact"/>
        <w:ind w:firstLine="640" w:firstLineChars="200"/>
        <w:rPr>
          <w:rFonts w:hint="eastAsia"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t>本单位详细勘探了《泸州机场（集团）有限责任公司2024年度电气预防性试验地点，特此郑重承诺：</w:t>
      </w:r>
    </w:p>
    <w:p>
      <w:pPr>
        <w:pStyle w:val="9"/>
        <w:spacing w:line="560" w:lineRule="exact"/>
        <w:ind w:firstLine="640" w:firstLineChars="200"/>
        <w:rPr>
          <w:rFonts w:hint="eastAsia"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t>本单位完全知晓试验过程中人员人身安全风险和试验环境特点，并愿意承担本公司本项目试验人员开展工作中的一切人身安全风险及后果。</w:t>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2240" w:firstLineChars="700"/>
        <w:textAlignment w:val="auto"/>
        <w:rPr>
          <w:rFonts w:hint="eastAsia"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t>采购单位名称：泸州机场（集团）有限责任公司</w:t>
      </w:r>
    </w:p>
    <w:p>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2560" w:firstLineChars="800"/>
        <w:textAlignment w:val="auto"/>
        <w:rPr>
          <w:rFonts w:hint="eastAsia"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t>现场负责人：</w:t>
      </w:r>
    </w:p>
    <w:p>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3520" w:firstLineChars="1100"/>
        <w:textAlignment w:val="auto"/>
        <w:rPr>
          <w:rFonts w:hint="eastAsia"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t>日期：</w:t>
      </w:r>
    </w:p>
    <w:p>
      <w:pPr>
        <w:pStyle w:val="9"/>
        <w:spacing w:line="560" w:lineRule="exact"/>
        <w:ind w:firstLine="3840" w:firstLineChars="1200"/>
        <w:rPr>
          <w:rFonts w:hint="eastAsia" w:ascii="Times New Roman" w:hAnsi="Times New Roman" w:eastAsia="方正仿宋简体" w:cs="Times New Roman"/>
          <w:sz w:val="32"/>
          <w:szCs w:val="32"/>
          <w:shd w:val="clear"/>
          <w:lang w:val="en-US" w:eastAsia="zh-CN"/>
        </w:rPr>
      </w:pPr>
    </w:p>
    <w:p>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2240" w:firstLineChars="700"/>
        <w:textAlignment w:val="auto"/>
        <w:rPr>
          <w:rFonts w:hint="default" w:ascii="Times New Roman" w:hAnsi="Times New Roman" w:eastAsia="方正仿宋简体" w:cs="Times New Roman"/>
          <w:sz w:val="32"/>
          <w:szCs w:val="32"/>
          <w:shd w:val="clear"/>
        </w:rPr>
      </w:pPr>
      <w:r>
        <w:rPr>
          <w:rFonts w:hint="eastAsia" w:ascii="Times New Roman" w:hAnsi="Times New Roman" w:eastAsia="方正仿宋简体" w:cs="Times New Roman"/>
          <w:sz w:val="32"/>
          <w:szCs w:val="32"/>
          <w:shd w:val="clear"/>
          <w:lang w:val="en-US" w:eastAsia="zh-CN"/>
        </w:rPr>
        <w:t>比选单位名称：</w:t>
      </w:r>
    </w:p>
    <w:p>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2240" w:firstLineChars="700"/>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（加盖公章）</w:t>
      </w:r>
    </w:p>
    <w:p>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1920" w:firstLineChars="600"/>
        <w:textAlignment w:val="auto"/>
        <w:rPr>
          <w:rFonts w:hint="default"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t>现场勘探负责人：</w:t>
      </w:r>
    </w:p>
    <w:p>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3520" w:firstLineChars="1100"/>
        <w:textAlignment w:val="auto"/>
        <w:rPr>
          <w:rFonts w:hint="eastAsia" w:ascii="Times New Roman" w:hAnsi="Times New Roman" w:eastAsia="方正仿宋简体" w:cs="Times New Roman"/>
          <w:sz w:val="32"/>
          <w:szCs w:val="32"/>
          <w:shd w:val="clear"/>
          <w:lang w:val="en-US" w:eastAsia="zh-CN"/>
        </w:rPr>
      </w:pPr>
      <w:r>
        <w:rPr>
          <w:rFonts w:hint="eastAsia" w:ascii="Times New Roman" w:hAnsi="Times New Roman" w:eastAsia="方正仿宋简体" w:cs="Times New Roman"/>
          <w:sz w:val="32"/>
          <w:szCs w:val="32"/>
          <w:shd w:val="clear"/>
          <w:lang w:val="en-US" w:eastAsia="zh-CN"/>
        </w:rPr>
        <w:t>日期：</w:t>
      </w:r>
    </w:p>
    <w:p>
      <w:pPr>
        <w:pStyle w:val="9"/>
        <w:spacing w:line="560" w:lineRule="exact"/>
        <w:rPr>
          <w:rFonts w:hint="default" w:ascii="Times New Roman" w:hAnsi="Times New Roman" w:eastAsia="方正仿宋简体" w:cs="Times New Roman"/>
          <w:sz w:val="32"/>
          <w:szCs w:val="32"/>
          <w:shd w:val="clear"/>
          <w:lang w:val="en-US" w:eastAsia="zh-CN"/>
        </w:rPr>
      </w:pPr>
    </w:p>
    <w:p>
      <w:pPr>
        <w:rPr>
          <w:rFonts w:hint="default"/>
        </w:rPr>
        <w:sectPr>
          <w:pgSz w:w="11906" w:h="16838"/>
          <w:pgMar w:top="2098" w:right="1474" w:bottom="1984" w:left="1587" w:header="851" w:footer="992" w:gutter="0"/>
          <w:cols w:space="425" w:num="1"/>
          <w:docGrid w:type="lines" w:linePitch="312" w:charSpace="0"/>
        </w:sectPr>
      </w:pPr>
    </w:p>
    <w:p>
      <w:pPr>
        <w:rPr>
          <w:rFonts w:hint="eastAsia" w:ascii="Times New Roman" w:hAnsi="Times New Roman" w:eastAsia="方正黑体简体" w:cs="Times New Roman"/>
          <w:color w:val="000000" w:themeColor="text1"/>
          <w:sz w:val="32"/>
          <w:szCs w:val="32"/>
          <w:shd w:val="clear"/>
          <w:lang w:val="en-US" w:eastAsia="zh-CN"/>
          <w14:textFill>
            <w14:solidFill>
              <w14:schemeClr w14:val="tx1"/>
            </w14:solidFill>
          </w14:textFill>
        </w:rPr>
      </w:pPr>
      <w:r>
        <w:rPr>
          <w:rFonts w:hint="default" w:ascii="Times New Roman" w:hAnsi="Times New Roman" w:eastAsia="方正黑体简体" w:cs="Times New Roman"/>
          <w:color w:val="000000" w:themeColor="text1"/>
          <w:sz w:val="32"/>
          <w:szCs w:val="32"/>
          <w:shd w:val="clear"/>
          <w14:textFill>
            <w14:solidFill>
              <w14:schemeClr w14:val="tx1"/>
            </w14:solidFill>
          </w14:textFill>
        </w:rPr>
        <w:t>附件</w:t>
      </w:r>
      <w:r>
        <w:rPr>
          <w:rFonts w:hint="eastAsia" w:ascii="Times New Roman" w:hAnsi="Times New Roman" w:eastAsia="方正黑体简体" w:cs="Times New Roman"/>
          <w:color w:val="000000" w:themeColor="text1"/>
          <w:sz w:val="32"/>
          <w:szCs w:val="32"/>
          <w:shd w:val="clear"/>
          <w:lang w:val="en-US" w:eastAsia="zh-CN"/>
          <w14:textFill>
            <w14:solidFill>
              <w14:schemeClr w14:val="tx1"/>
            </w14:solidFill>
          </w14:textFill>
        </w:rPr>
        <w:t>5</w:t>
      </w:r>
    </w:p>
    <w:tbl>
      <w:tblPr>
        <w:tblStyle w:val="4"/>
        <w:tblpPr w:leftFromText="180" w:rightFromText="180" w:vertAnchor="text" w:horzAnchor="page" w:tblpXSpec="center" w:tblpY="679"/>
        <w:tblOverlap w:val="never"/>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7"/>
        <w:gridCol w:w="1607"/>
        <w:gridCol w:w="3436"/>
        <w:gridCol w:w="841"/>
        <w:gridCol w:w="784"/>
        <w:gridCol w:w="5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73" w:type="pct"/>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序号</w:t>
            </w:r>
          </w:p>
        </w:tc>
        <w:tc>
          <w:tcPr>
            <w:tcW w:w="619"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名称</w:t>
            </w:r>
          </w:p>
        </w:tc>
        <w:tc>
          <w:tcPr>
            <w:tcW w:w="1324"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设备编号</w:t>
            </w:r>
          </w:p>
        </w:tc>
        <w:tc>
          <w:tcPr>
            <w:tcW w:w="324"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数量</w:t>
            </w:r>
          </w:p>
        </w:tc>
        <w:tc>
          <w:tcPr>
            <w:tcW w:w="302"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单位</w:t>
            </w:r>
          </w:p>
        </w:tc>
        <w:tc>
          <w:tcPr>
            <w:tcW w:w="2055" w:type="pct"/>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373"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1</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进线柜预防性试验检测</w:t>
            </w:r>
          </w:p>
        </w:tc>
        <w:tc>
          <w:tcPr>
            <w:tcW w:w="1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AHI-1，AHII-1、AHI-5,AHI-6，AHII-5，AHII-6、AHI-7、AHII-7、10kV分支箱进线柜</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台</w:t>
            </w:r>
          </w:p>
        </w:tc>
        <w:tc>
          <w:tcPr>
            <w:tcW w:w="2055"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一次试验：断路器（绝缘、耐压、跳合闸、接触电阻）、电流互感器（绝缘、耐压、变比）；                         二次试验：电压电流采样试验、回路绝缘测试、装置通电检查、三段式过流传动试验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373"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2</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馈线柜预防性试验检测</w:t>
            </w:r>
          </w:p>
        </w:tc>
        <w:tc>
          <w:tcPr>
            <w:tcW w:w="1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AHI-3、AHI-4、AHI-8、AHII-3、AHII-4、AHII-8、1AH2、1AH3、2AH2、2AH3、10kV分支箱出线柜</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台</w:t>
            </w:r>
          </w:p>
        </w:tc>
        <w:tc>
          <w:tcPr>
            <w:tcW w:w="2055"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一次试验：断路器（绝缘、耐压、跳合闸、接触电阻）、电流互感器（绝缘、耐压、变比）；二次试验：电压电流采样试验、回路绝缘测试、装置通电检查、三段式过流传动试验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373"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3</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PT柜预防性试验检测</w:t>
            </w:r>
          </w:p>
        </w:tc>
        <w:tc>
          <w:tcPr>
            <w:tcW w:w="1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AHI-2，AHII-2</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台</w:t>
            </w:r>
          </w:p>
        </w:tc>
        <w:tc>
          <w:tcPr>
            <w:tcW w:w="2055"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绝缘、耐压、变比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373"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4</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母联柜预防性试验检测</w:t>
            </w:r>
          </w:p>
        </w:tc>
        <w:tc>
          <w:tcPr>
            <w:tcW w:w="1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AHII-9</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台</w:t>
            </w:r>
          </w:p>
        </w:tc>
        <w:tc>
          <w:tcPr>
            <w:tcW w:w="2055"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一次试验：断路器（绝缘、耐压、跳合闸、接触电阻）、电流互感器（绝缘、耐压、变比）；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373"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5</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隔离柜预防性试验检测</w:t>
            </w:r>
          </w:p>
        </w:tc>
        <w:tc>
          <w:tcPr>
            <w:tcW w:w="1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AHI-9、1AH1、1AH4、2AH1、2AH4、站前照明箱变高压进出线柜、航向台箱变高压进出线柜、全向信标高压进出线柜、临时宿舍进出线柜、飞行区箱进出线</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台</w:t>
            </w:r>
          </w:p>
        </w:tc>
        <w:tc>
          <w:tcPr>
            <w:tcW w:w="2055"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绝缘测试、交流耐压、回路电阻测试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373"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6</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变压器预防性试验检测</w:t>
            </w:r>
          </w:p>
        </w:tc>
        <w:tc>
          <w:tcPr>
            <w:tcW w:w="1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TM1、TM2、TM3、TM4、TMO1、TMO2、TMO3、TMO4、转盘照明箱变、全向信标箱变、航向箱变、临时宿舍箱变、飞行区充电桩箱变</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台</w:t>
            </w:r>
          </w:p>
        </w:tc>
        <w:tc>
          <w:tcPr>
            <w:tcW w:w="2055"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绝缘、耐压、直阻、变比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373"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7</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电缆预防性试验检测</w:t>
            </w:r>
          </w:p>
        </w:tc>
        <w:tc>
          <w:tcPr>
            <w:tcW w:w="1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航站楼1#变配电室高压电缆330米</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根</w:t>
            </w:r>
          </w:p>
        </w:tc>
        <w:tc>
          <w:tcPr>
            <w:tcW w:w="2055"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绝缘测试、交流耐压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373"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8</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电缆预防性试验检测</w:t>
            </w:r>
          </w:p>
        </w:tc>
        <w:tc>
          <w:tcPr>
            <w:tcW w:w="1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航站楼2#变配电室高压电缆600米</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根</w:t>
            </w:r>
          </w:p>
        </w:tc>
        <w:tc>
          <w:tcPr>
            <w:tcW w:w="2055"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绝缘测试、交流耐压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373"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9</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电缆预防性试验检测</w:t>
            </w:r>
          </w:p>
        </w:tc>
        <w:tc>
          <w:tcPr>
            <w:tcW w:w="1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机场转盘高压电缆一根910米，另一根约600米</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根</w:t>
            </w:r>
          </w:p>
        </w:tc>
        <w:tc>
          <w:tcPr>
            <w:tcW w:w="2055"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绝缘测试、交流耐压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373"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10</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电缆预防性试验检测</w:t>
            </w:r>
          </w:p>
        </w:tc>
        <w:tc>
          <w:tcPr>
            <w:tcW w:w="1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民航导航台高压电缆3600米</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根</w:t>
            </w:r>
          </w:p>
        </w:tc>
        <w:tc>
          <w:tcPr>
            <w:tcW w:w="2055"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绝缘测试、交流耐压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373"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11</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避雷器预防性试验检测</w:t>
            </w:r>
          </w:p>
        </w:tc>
        <w:tc>
          <w:tcPr>
            <w:tcW w:w="1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10KV高压柜避雷器</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组</w:t>
            </w:r>
          </w:p>
        </w:tc>
        <w:tc>
          <w:tcPr>
            <w:tcW w:w="2055"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绝缘、直流1mA电压(U1mA)及0.75U1mA下的泄漏电流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373"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12</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系统接地预防性试验检测</w:t>
            </w:r>
          </w:p>
        </w:tc>
        <w:tc>
          <w:tcPr>
            <w:tcW w:w="1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10KV30个点位、变压器13个点位、低压柜74个点位</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117</w:t>
            </w:r>
          </w:p>
        </w:tc>
        <w:tc>
          <w:tcPr>
            <w:tcW w:w="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个</w:t>
            </w:r>
          </w:p>
        </w:tc>
        <w:tc>
          <w:tcPr>
            <w:tcW w:w="2055"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接地电阻测试</w:t>
            </w:r>
          </w:p>
        </w:tc>
      </w:tr>
    </w:tbl>
    <w:p>
      <w:pPr>
        <w:pStyle w:val="9"/>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default" w:ascii="Times New Roman" w:hAnsi="Times New Roman" w:eastAsia="方正仿宋简体" w:cs="Times New Roman"/>
          <w:sz w:val="32"/>
          <w:szCs w:val="32"/>
          <w:shd w:val="clear"/>
          <w:lang w:eastAsia="zh-CN"/>
        </w:rPr>
        <w:sectPr>
          <w:pgSz w:w="16838" w:h="11906" w:orient="landscape"/>
          <w:pgMar w:top="1587" w:right="2098" w:bottom="1474" w:left="1984" w:header="851" w:footer="992" w:gutter="0"/>
          <w:cols w:space="0" w:num="1"/>
          <w:rtlGutter w:val="0"/>
          <w:docGrid w:type="lines" w:linePitch="315" w:charSpace="0"/>
        </w:sectPr>
      </w:pPr>
    </w:p>
    <w:p>
      <w:pPr>
        <w:pStyle w:val="9"/>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default" w:ascii="Times New Roman" w:hAnsi="Times New Roman" w:eastAsia="方正仿宋简体" w:cs="Times New Roman"/>
          <w:sz w:val="32"/>
          <w:szCs w:val="32"/>
          <w:shd w:val="clear"/>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jc2YTUzNDMxOTc1ZDZmYjM0NDkwNTdjMGM3N2MifQ=="/>
  </w:docVars>
  <w:rsids>
    <w:rsidRoot w:val="213B5B57"/>
    <w:rsid w:val="00D06799"/>
    <w:rsid w:val="055D4115"/>
    <w:rsid w:val="068E39BB"/>
    <w:rsid w:val="09CF6F80"/>
    <w:rsid w:val="09E16BF3"/>
    <w:rsid w:val="09F9316B"/>
    <w:rsid w:val="0C6525C3"/>
    <w:rsid w:val="0CCF0636"/>
    <w:rsid w:val="10D33BA5"/>
    <w:rsid w:val="132B55CA"/>
    <w:rsid w:val="18392FA4"/>
    <w:rsid w:val="18963ABD"/>
    <w:rsid w:val="19101CCB"/>
    <w:rsid w:val="19BB4E3D"/>
    <w:rsid w:val="19C14097"/>
    <w:rsid w:val="1B1A13EA"/>
    <w:rsid w:val="1D620858"/>
    <w:rsid w:val="1DF71857"/>
    <w:rsid w:val="1E413DD8"/>
    <w:rsid w:val="1EE17534"/>
    <w:rsid w:val="20471C53"/>
    <w:rsid w:val="213B5B57"/>
    <w:rsid w:val="22404C9C"/>
    <w:rsid w:val="22D6459C"/>
    <w:rsid w:val="25B80E7F"/>
    <w:rsid w:val="26380F9F"/>
    <w:rsid w:val="26B71981"/>
    <w:rsid w:val="26F9507E"/>
    <w:rsid w:val="29A041CA"/>
    <w:rsid w:val="2A441896"/>
    <w:rsid w:val="2BC93844"/>
    <w:rsid w:val="2BD621F1"/>
    <w:rsid w:val="2CA40D8B"/>
    <w:rsid w:val="2CAB7C4D"/>
    <w:rsid w:val="2E9C0F87"/>
    <w:rsid w:val="2F6448D3"/>
    <w:rsid w:val="2FCD3B77"/>
    <w:rsid w:val="312E66A7"/>
    <w:rsid w:val="323B170F"/>
    <w:rsid w:val="3270299B"/>
    <w:rsid w:val="3441722B"/>
    <w:rsid w:val="34460970"/>
    <w:rsid w:val="34A33B07"/>
    <w:rsid w:val="364C1A41"/>
    <w:rsid w:val="365E1EC3"/>
    <w:rsid w:val="3778362F"/>
    <w:rsid w:val="38712E98"/>
    <w:rsid w:val="38C345DA"/>
    <w:rsid w:val="391B4A7F"/>
    <w:rsid w:val="393065B2"/>
    <w:rsid w:val="3CCA2FB1"/>
    <w:rsid w:val="4122126C"/>
    <w:rsid w:val="416B776A"/>
    <w:rsid w:val="41BE57B4"/>
    <w:rsid w:val="438B2157"/>
    <w:rsid w:val="43D002A5"/>
    <w:rsid w:val="46D33C14"/>
    <w:rsid w:val="46F83F9D"/>
    <w:rsid w:val="47A150AC"/>
    <w:rsid w:val="487A4C75"/>
    <w:rsid w:val="48950762"/>
    <w:rsid w:val="495F006C"/>
    <w:rsid w:val="4A0F2BC3"/>
    <w:rsid w:val="4B4B2196"/>
    <w:rsid w:val="4B6165A6"/>
    <w:rsid w:val="4D920995"/>
    <w:rsid w:val="4DC26423"/>
    <w:rsid w:val="4E291BE9"/>
    <w:rsid w:val="514D7A75"/>
    <w:rsid w:val="527C26D8"/>
    <w:rsid w:val="52E30A07"/>
    <w:rsid w:val="571B31C5"/>
    <w:rsid w:val="593276E3"/>
    <w:rsid w:val="599C7C2F"/>
    <w:rsid w:val="5BB00D7C"/>
    <w:rsid w:val="5C1C655D"/>
    <w:rsid w:val="5C1C74EB"/>
    <w:rsid w:val="5D263C24"/>
    <w:rsid w:val="5D966A55"/>
    <w:rsid w:val="5DDE3B09"/>
    <w:rsid w:val="5F6460BD"/>
    <w:rsid w:val="608A6BCA"/>
    <w:rsid w:val="60F87C48"/>
    <w:rsid w:val="62441D9B"/>
    <w:rsid w:val="63575D9B"/>
    <w:rsid w:val="6394793A"/>
    <w:rsid w:val="63DC6654"/>
    <w:rsid w:val="6463123F"/>
    <w:rsid w:val="652C4ED4"/>
    <w:rsid w:val="65336C73"/>
    <w:rsid w:val="659D19C9"/>
    <w:rsid w:val="67FC264B"/>
    <w:rsid w:val="68213306"/>
    <w:rsid w:val="697B5379"/>
    <w:rsid w:val="6B612404"/>
    <w:rsid w:val="6BE558C2"/>
    <w:rsid w:val="6EF550B3"/>
    <w:rsid w:val="6F861887"/>
    <w:rsid w:val="6FE3419F"/>
    <w:rsid w:val="707A2A8E"/>
    <w:rsid w:val="714E7C4B"/>
    <w:rsid w:val="73642B53"/>
    <w:rsid w:val="746356C5"/>
    <w:rsid w:val="77C60D21"/>
    <w:rsid w:val="79237737"/>
    <w:rsid w:val="79F01F47"/>
    <w:rsid w:val="79FE1404"/>
    <w:rsid w:val="7B603843"/>
    <w:rsid w:val="7D7776E4"/>
    <w:rsid w:val="7DD276C7"/>
    <w:rsid w:val="7EFF3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line="560" w:lineRule="exac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font11"/>
    <w:basedOn w:val="5"/>
    <w:qFormat/>
    <w:uiPriority w:val="0"/>
    <w:rPr>
      <w:rFonts w:ascii="方正黑体简体" w:hAnsi="方正黑体简体" w:eastAsia="方正黑体简体" w:cs="方正黑体简体"/>
      <w:color w:val="000000"/>
      <w:sz w:val="22"/>
      <w:szCs w:val="22"/>
      <w:u w:val="none"/>
    </w:rPr>
  </w:style>
  <w:style w:type="character" w:customStyle="1" w:styleId="8">
    <w:name w:val="font21"/>
    <w:basedOn w:val="5"/>
    <w:qFormat/>
    <w:uiPriority w:val="0"/>
    <w:rPr>
      <w:rFonts w:ascii="方正黑体简体" w:hAnsi="方正黑体简体" w:eastAsia="方正黑体简体" w:cs="方正黑体简体"/>
      <w:color w:val="000000"/>
      <w:sz w:val="22"/>
      <w:szCs w:val="22"/>
      <w:u w:val="none"/>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2023-11-22T08:24:00Z</dcterms:created>
  <dc:creator>谈理化</dc:creator>
  <cp:lastModifiedBy>邓铃琳</cp:lastModifiedBy>
  <dcterms:modified xsi:type="dcterms:W3CDTF">2024-04-01T07:06:51Z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EB569EA5397548C79DFD38E388AEF0E6_13</vt:lpwstr>
  </property>
</Properties>
</file>